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4EE3C" w14:textId="5FA45191" w:rsidR="003F2A35" w:rsidRPr="00F106C1" w:rsidRDefault="003F2A35" w:rsidP="003F2A35">
      <w:pPr>
        <w:pStyle w:val="a3"/>
        <w:tabs>
          <w:tab w:val="right" w:pos="10440"/>
          <w:tab w:val="right" w:pos="13323"/>
        </w:tabs>
        <w:rPr>
          <w:rFonts w:cs="Arial"/>
          <w:b w:val="0"/>
          <w:sz w:val="24"/>
          <w:szCs w:val="24"/>
        </w:rPr>
      </w:pPr>
      <w:r w:rsidRPr="003F2A35">
        <w:rPr>
          <w:rFonts w:cs="Arial"/>
          <w:b w:val="0"/>
          <w:sz w:val="24"/>
          <w:szCs w:val="24"/>
        </w:rPr>
        <w:t>3GPP TSG RAN WG1 Meeting #9</w:t>
      </w:r>
      <w:r w:rsidR="009C353A">
        <w:rPr>
          <w:rFonts w:cs="Arial"/>
          <w:b w:val="0"/>
          <w:sz w:val="24"/>
          <w:szCs w:val="24"/>
        </w:rPr>
        <w:t>4</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003E5627" w:rsidRPr="003E5627">
        <w:rPr>
          <w:rFonts w:cs="Arial"/>
          <w:b w:val="0"/>
          <w:sz w:val="24"/>
          <w:szCs w:val="24"/>
        </w:rPr>
        <w:t>R1-1809145</w:t>
      </w:r>
    </w:p>
    <w:p w14:paraId="5D745DF8" w14:textId="77777777" w:rsidR="003F2A35" w:rsidRPr="003F2A35" w:rsidRDefault="006E164E" w:rsidP="003F2A35">
      <w:pPr>
        <w:tabs>
          <w:tab w:val="left" w:pos="1985"/>
        </w:tabs>
        <w:jc w:val="both"/>
        <w:rPr>
          <w:rFonts w:ascii="Arial" w:hAnsi="Arial"/>
          <w:noProof/>
          <w:sz w:val="24"/>
          <w:szCs w:val="24"/>
          <w:lang w:val="en-US" w:eastAsia="ja-JP"/>
        </w:rPr>
      </w:pPr>
      <w:r w:rsidRPr="006E164E">
        <w:rPr>
          <w:rFonts w:ascii="Arial" w:hAnsi="Arial"/>
          <w:noProof/>
          <w:sz w:val="24"/>
          <w:szCs w:val="24"/>
          <w:lang w:val="en-US" w:eastAsia="ja-JP"/>
        </w:rPr>
        <w:t>Gothenburg, Sweden, August 20</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xml:space="preserve"> – 24</w:t>
      </w:r>
      <w:r w:rsidRPr="006E164E">
        <w:rPr>
          <w:rFonts w:ascii="Arial" w:hAnsi="Arial"/>
          <w:noProof/>
          <w:sz w:val="24"/>
          <w:szCs w:val="24"/>
          <w:vertAlign w:val="superscript"/>
          <w:lang w:val="en-US" w:eastAsia="ja-JP"/>
        </w:rPr>
        <w:t>th</w:t>
      </w:r>
      <w:r w:rsidRPr="006E164E">
        <w:rPr>
          <w:rFonts w:ascii="Arial" w:hAnsi="Arial"/>
          <w:noProof/>
          <w:sz w:val="24"/>
          <w:szCs w:val="24"/>
          <w:lang w:val="en-US" w:eastAsia="ja-JP"/>
        </w:rPr>
        <w:t>, 2018</w:t>
      </w:r>
    </w:p>
    <w:p w14:paraId="5445DBB1" w14:textId="2588F77F"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bookmarkStart w:id="0" w:name="_GoBack"/>
      <w:r w:rsidR="00967280" w:rsidRPr="003E5627">
        <w:rPr>
          <w:rFonts w:ascii="Arial" w:hAnsi="Arial"/>
          <w:sz w:val="24"/>
          <w:lang w:val="en-US" w:eastAsia="ja-JP"/>
        </w:rPr>
        <w:t>7.</w:t>
      </w:r>
      <w:r w:rsidR="00967280" w:rsidRPr="003E5627">
        <w:rPr>
          <w:rFonts w:ascii="Arial" w:hAnsi="Arial" w:hint="eastAsia"/>
          <w:sz w:val="24"/>
          <w:lang w:val="en-US" w:eastAsia="ja-JP"/>
        </w:rPr>
        <w:t>1</w:t>
      </w:r>
      <w:r w:rsidR="00967280" w:rsidRPr="003E5627">
        <w:rPr>
          <w:rFonts w:ascii="Arial" w:hAnsi="Arial"/>
          <w:sz w:val="24"/>
          <w:lang w:val="en-US" w:eastAsia="ja-JP"/>
        </w:rPr>
        <w:t>.5</w:t>
      </w:r>
      <w:bookmarkEnd w:id="0"/>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4B38BADC"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F039E6">
        <w:rPr>
          <w:rFonts w:ascii="Arial" w:hAnsi="Arial"/>
          <w:sz w:val="24"/>
          <w:lang w:val="en-US"/>
        </w:rPr>
        <w:t>Correction on EN-DC power sharing</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54A08EB4" w14:textId="314FCB1D" w:rsidR="00995B29" w:rsidRDefault="005A3744" w:rsidP="004A6C45">
      <w:pPr>
        <w:ind w:firstLineChars="50" w:firstLine="100"/>
        <w:jc w:val="both"/>
        <w:rPr>
          <w:lang w:val="en-US" w:eastAsia="ja-JP"/>
        </w:rPr>
      </w:pPr>
      <w:r>
        <w:rPr>
          <w:lang w:val="en-US" w:eastAsia="ja-JP"/>
        </w:rPr>
        <w:t>In RAN1#93, RAN1 finalized Rel.15 specification working. However, there is critical error on EN-DC power sharing when NR CA with FR1 and FR2 is applied. Hence, we discuss how it can be fixed.</w:t>
      </w:r>
    </w:p>
    <w:p w14:paraId="07CFF736" w14:textId="77777777"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4C124E45" w14:textId="46C42758" w:rsidR="005A3744" w:rsidRPr="005A3744" w:rsidRDefault="005A3744" w:rsidP="00CF06EA">
      <w:pPr>
        <w:ind w:firstLineChars="50" w:firstLine="100"/>
        <w:jc w:val="both"/>
        <w:rPr>
          <w:lang w:eastAsia="ja-JP"/>
        </w:rPr>
      </w:pPr>
      <w:r>
        <w:rPr>
          <w:rFonts w:hint="eastAsia"/>
          <w:lang w:eastAsia="ja-JP"/>
        </w:rPr>
        <w:t xml:space="preserve">According to </w:t>
      </w:r>
      <w:r>
        <w:rPr>
          <w:lang w:eastAsia="ja-JP"/>
        </w:rPr>
        <w:t>the latest specification</w:t>
      </w:r>
      <w:r w:rsidR="00532684">
        <w:rPr>
          <w:lang w:eastAsia="ja-JP"/>
        </w:rPr>
        <w:t xml:space="preserve"> [1]</w:t>
      </w:r>
      <w:r>
        <w:rPr>
          <w:lang w:eastAsia="ja-JP"/>
        </w:rPr>
        <w:t xml:space="preserve">, </w:t>
      </w:r>
      <w:r w:rsidRPr="006049B4">
        <w:rPr>
          <w:position w:val="-10"/>
        </w:rPr>
        <w:object w:dxaOrig="360" w:dyaOrig="300" w14:anchorId="32AA4A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5.05pt" o:ole="">
            <v:imagedata r:id="rId7" o:title=""/>
          </v:shape>
          <o:OLEObject Type="Embed" ProgID="Equation.3" ShapeID="_x0000_i1025" DrawAspect="Content" ObjectID="_1595414494" r:id="rId8"/>
        </w:object>
      </w:r>
      <w:r>
        <w:rPr>
          <w:lang w:eastAsia="ja-JP"/>
        </w:rPr>
        <w:t xml:space="preserve"> and </w:t>
      </w:r>
      <w:r w:rsidRPr="006049B4">
        <w:rPr>
          <w:position w:val="-10"/>
        </w:rPr>
        <w:object w:dxaOrig="600" w:dyaOrig="340" w14:anchorId="0881ED87">
          <v:shape id="_x0000_i1026" type="#_x0000_t75" style="width:30.05pt;height:16.9pt" o:ole="">
            <v:imagedata r:id="rId9" o:title=""/>
          </v:shape>
          <o:OLEObject Type="Embed" ProgID="Equation.3" ShapeID="_x0000_i1026" DrawAspect="Content" ObjectID="_1595414495" r:id="rId10"/>
        </w:object>
      </w:r>
      <w:r>
        <w:t xml:space="preserve">seems to be configured for FR1. </w:t>
      </w:r>
      <w:r w:rsidR="00CF06EA">
        <w:t>On the other hand,</w:t>
      </w:r>
      <w:r>
        <w:t xml:space="preserve"> </w:t>
      </w:r>
      <w:r w:rsidRPr="006049B4">
        <w:rPr>
          <w:position w:val="-10"/>
        </w:rPr>
        <w:object w:dxaOrig="680" w:dyaOrig="340" w14:anchorId="6920CDF1">
          <v:shape id="_x0000_i1027" type="#_x0000_t75" style="width:33.8pt;height:16.9pt" o:ole="">
            <v:imagedata r:id="rId11" o:title=""/>
          </v:shape>
          <o:OLEObject Type="Embed" ProgID="Equation.3" ShapeID="_x0000_i1027" DrawAspect="Content" ObjectID="_1595414496" r:id="rId12"/>
        </w:object>
      </w:r>
      <w:r>
        <w:t xml:space="preserve"> is defined as total UE transmission power in SCG. If both FR1 and FR2 are used within SCG, i.e., NR, </w:t>
      </w:r>
      <w:r w:rsidR="00CF06EA">
        <w:t xml:space="preserve">there will be contradiction. </w:t>
      </w:r>
      <w:r w:rsidR="00967280">
        <w:t>For example, a</w:t>
      </w:r>
      <w:r w:rsidR="00CF06EA">
        <w:t>lthough the power sharing condition “</w:t>
      </w:r>
      <w:r w:rsidR="00CF06EA" w:rsidRPr="006049B4">
        <w:rPr>
          <w:position w:val="-10"/>
        </w:rPr>
        <w:object w:dxaOrig="1620" w:dyaOrig="340" w14:anchorId="5D0835FA">
          <v:shape id="_x0000_i1028" type="#_x0000_t75" style="width:80.75pt;height:16.9pt" o:ole="">
            <v:imagedata r:id="rId13" o:title=""/>
          </v:shape>
          <o:OLEObject Type="Embed" ProgID="Equation.3" ShapeID="_x0000_i1028" DrawAspect="Content" ObjectID="_1595414497" r:id="rId14"/>
        </w:object>
      </w:r>
      <w:r w:rsidR="00CF06EA">
        <w:t>”assumes only FR1, scaling requirement “</w:t>
      </w:r>
      <w:r w:rsidR="00CF06EA" w:rsidRPr="006049B4">
        <w:rPr>
          <w:position w:val="-10"/>
        </w:rPr>
        <w:object w:dxaOrig="2200" w:dyaOrig="340" w14:anchorId="2BD7848F">
          <v:shape id="_x0000_i1029" type="#_x0000_t75" style="width:110.8pt;height:16.9pt" o:ole="">
            <v:imagedata r:id="rId15" o:title=""/>
          </v:shape>
          <o:OLEObject Type="Embed" ProgID="Equation.3" ShapeID="_x0000_i1029" DrawAspect="Content" ObjectID="_1595414498" r:id="rId16"/>
        </w:object>
      </w:r>
      <w:r w:rsidR="00CF06EA">
        <w:t>” assumes both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5A3744" w:rsidRPr="00573C9D" w:rsidDel="00BD408E" w14:paraId="0C6E471C" w14:textId="77777777" w:rsidTr="007F1B27">
        <w:trPr>
          <w:jc w:val="center"/>
        </w:trPr>
        <w:tc>
          <w:tcPr>
            <w:tcW w:w="9847" w:type="dxa"/>
            <w:shd w:val="clear" w:color="auto" w:fill="auto"/>
          </w:tcPr>
          <w:p w14:paraId="1BD438AE" w14:textId="77777777" w:rsidR="005A3744" w:rsidRDefault="005A3744" w:rsidP="007F1B27">
            <w:pPr>
              <w:rPr>
                <w:lang w:eastAsia="ja-JP"/>
              </w:rPr>
            </w:pPr>
            <w:r>
              <w:rPr>
                <w:lang w:eastAsia="ja-JP"/>
              </w:rPr>
              <w:t xml:space="preserve">If a UE is configured with </w:t>
            </w:r>
            <w:r w:rsidRPr="006049B4">
              <w:rPr>
                <w:position w:val="-10"/>
              </w:rPr>
              <w:object w:dxaOrig="1620" w:dyaOrig="340" w14:anchorId="4520D763">
                <v:shape id="_x0000_i1030" type="#_x0000_t75" style="width:80.75pt;height:16.9pt" o:ole="">
                  <v:imagedata r:id="rId13" o:title=""/>
                </v:shape>
                <o:OLEObject Type="Embed" ProgID="Equation.3" ShapeID="_x0000_i1030" DrawAspect="Content" ObjectID="_1595414499" r:id="rId17"/>
              </w:object>
            </w:r>
            <w:r>
              <w:t xml:space="preserve">, where </w:t>
            </w:r>
            <w:r w:rsidRPr="003C681B">
              <w:rPr>
                <w:position w:val="-10"/>
              </w:rPr>
              <w:object w:dxaOrig="400" w:dyaOrig="340" w14:anchorId="17F3B84D">
                <v:shape id="_x0000_i1031" type="#_x0000_t75" style="width:20.05pt;height:16.9pt" o:ole="">
                  <v:imagedata r:id="rId18" o:title=""/>
                </v:shape>
                <o:OLEObject Type="Embed" ProgID="Equation.3" ShapeID="_x0000_i1031" DrawAspect="Content" ObjectID="_1595414500" r:id="rId19"/>
              </w:object>
            </w:r>
            <w:r>
              <w:rPr>
                <w:rFonts w:hint="eastAsia"/>
                <w:lang w:eastAsia="zh-CN"/>
              </w:rPr>
              <w:t xml:space="preserve"> is the linear value</w:t>
            </w:r>
            <w:r>
              <w:rPr>
                <w:lang w:eastAsia="ja-JP"/>
              </w:rPr>
              <w:t xml:space="preserve"> of </w:t>
            </w:r>
            <w:r w:rsidRPr="003C681B">
              <w:rPr>
                <w:position w:val="-10"/>
              </w:rPr>
              <w:object w:dxaOrig="400" w:dyaOrig="300" w14:anchorId="7BF21273">
                <v:shape id="_x0000_i1032" type="#_x0000_t75" style="width:20.05pt;height:15.05pt" o:ole="">
                  <v:imagedata r:id="rId20" o:title=""/>
                </v:shape>
                <o:OLEObject Type="Embed" ProgID="Equation.3" ShapeID="_x0000_i1032" DrawAspect="Content" ObjectID="_1595414501" r:id="rId21"/>
              </w:object>
            </w:r>
            <w:r>
              <w:t xml:space="preserve">, </w:t>
            </w:r>
            <w:r w:rsidRPr="006049B4">
              <w:rPr>
                <w:position w:val="-10"/>
              </w:rPr>
              <w:object w:dxaOrig="360" w:dyaOrig="340" w14:anchorId="10BAB3A0">
                <v:shape id="_x0000_i1033" type="#_x0000_t75" style="width:18.15pt;height:16.9pt" o:ole="">
                  <v:imagedata r:id="rId22" o:title=""/>
                </v:shape>
                <o:OLEObject Type="Embed" ProgID="Equation.3" ShapeID="_x0000_i1033" DrawAspect="Content" ObjectID="_1595414502" r:id="rId23"/>
              </w:object>
            </w:r>
            <w:r>
              <w:rPr>
                <w:rFonts w:hint="eastAsia"/>
                <w:lang w:eastAsia="zh-CN"/>
              </w:rPr>
              <w:t xml:space="preserve"> is the linear value</w:t>
            </w:r>
            <w:r>
              <w:rPr>
                <w:lang w:eastAsia="ja-JP"/>
              </w:rPr>
              <w:t xml:space="preserve"> of </w:t>
            </w:r>
            <w:r w:rsidRPr="005A3744">
              <w:rPr>
                <w:position w:val="-10"/>
                <w:highlight w:val="yellow"/>
              </w:rPr>
              <w:object w:dxaOrig="360" w:dyaOrig="300" w14:anchorId="6589BFB0">
                <v:shape id="_x0000_i1034" type="#_x0000_t75" style="width:18.15pt;height:15.05pt" o:ole="">
                  <v:imagedata r:id="rId7" o:title=""/>
                </v:shape>
                <o:OLEObject Type="Embed" ProgID="Equation.3" ShapeID="_x0000_i1034" DrawAspect="Content" ObjectID="_1595414503" r:id="rId24"/>
              </w:object>
            </w:r>
            <w:r w:rsidRPr="005A3744">
              <w:rPr>
                <w:highlight w:val="yellow"/>
              </w:rPr>
              <w:t>, and</w:t>
            </w:r>
            <w:r w:rsidRPr="005A3744">
              <w:rPr>
                <w:rFonts w:hint="eastAsia"/>
                <w:highlight w:val="yellow"/>
                <w:lang w:eastAsia="zh-CN"/>
              </w:rPr>
              <w:t xml:space="preserve"> </w:t>
            </w:r>
            <w:r w:rsidRPr="005A3744">
              <w:rPr>
                <w:position w:val="-10"/>
                <w:highlight w:val="yellow"/>
              </w:rPr>
              <w:object w:dxaOrig="600" w:dyaOrig="340" w14:anchorId="708BB679">
                <v:shape id="_x0000_i1035" type="#_x0000_t75" style="width:30.05pt;height:16.9pt" o:ole="">
                  <v:imagedata r:id="rId9" o:title=""/>
                </v:shape>
                <o:OLEObject Type="Embed" ProgID="Equation.3" ShapeID="_x0000_i1035" DrawAspect="Content" ObjectID="_1595414504" r:id="rId25"/>
              </w:object>
            </w:r>
            <w:r w:rsidRPr="005A3744">
              <w:rPr>
                <w:highlight w:val="yellow"/>
              </w:rPr>
              <w:t xml:space="preserve"> </w:t>
            </w:r>
            <w:r w:rsidRPr="005A3744">
              <w:rPr>
                <w:rFonts w:hint="eastAsia"/>
                <w:highlight w:val="yellow"/>
                <w:lang w:eastAsia="zh-CN"/>
              </w:rPr>
              <w:t xml:space="preserve">is the linear value of </w:t>
            </w:r>
            <w:r w:rsidRPr="005A3744">
              <w:rPr>
                <w:highlight w:val="yellow"/>
                <w:lang w:val="en-US" w:eastAsia="zh-CN"/>
              </w:rPr>
              <w:t>a</w:t>
            </w:r>
            <w:r w:rsidRPr="005A3744">
              <w:rPr>
                <w:rFonts w:hint="eastAsia"/>
                <w:highlight w:val="yellow"/>
                <w:lang w:eastAsia="zh-CN"/>
              </w:rPr>
              <w:t xml:space="preserve"> </w:t>
            </w:r>
            <w:r w:rsidRPr="005A3744">
              <w:rPr>
                <w:highlight w:val="yellow"/>
              </w:rPr>
              <w:t xml:space="preserve">configured </w:t>
            </w:r>
            <w:r w:rsidRPr="005A3744">
              <w:rPr>
                <w:rFonts w:hint="eastAsia"/>
                <w:highlight w:val="yellow"/>
                <w:lang w:eastAsia="zh-CN"/>
              </w:rPr>
              <w:t xml:space="preserve">maximum </w:t>
            </w:r>
            <w:r w:rsidRPr="005A3744">
              <w:rPr>
                <w:highlight w:val="yellow"/>
                <w:lang w:val="en-US" w:eastAsia="zh-CN"/>
              </w:rPr>
              <w:t>transmission</w:t>
            </w:r>
            <w:r w:rsidRPr="005A3744">
              <w:rPr>
                <w:highlight w:val="yellow"/>
              </w:rPr>
              <w:t xml:space="preserve"> power </w:t>
            </w:r>
            <w:r w:rsidRPr="005A3744">
              <w:rPr>
                <w:highlight w:val="yellow"/>
                <w:lang w:val="en-US"/>
              </w:rPr>
              <w:t xml:space="preserve">for EN-DC operation </w:t>
            </w:r>
            <w:r w:rsidRPr="005A3744">
              <w:rPr>
                <w:highlight w:val="yellow"/>
              </w:rPr>
              <w:t xml:space="preserve">as </w:t>
            </w:r>
            <w:r w:rsidRPr="005A3744">
              <w:rPr>
                <w:iCs/>
                <w:highlight w:val="yellow"/>
              </w:rPr>
              <w:t xml:space="preserve">defined in </w:t>
            </w:r>
            <w:r w:rsidRPr="005A3744">
              <w:rPr>
                <w:highlight w:val="yellow"/>
              </w:rPr>
              <w:t xml:space="preserve">[8-3, TS 38.101-3] </w:t>
            </w:r>
            <w:r w:rsidRPr="005A3744">
              <w:rPr>
                <w:color w:val="FF0000"/>
                <w:highlight w:val="yellow"/>
              </w:rPr>
              <w:t>for frequency range 1</w:t>
            </w:r>
            <w:r>
              <w:t xml:space="preserve">, </w:t>
            </w:r>
            <w:r>
              <w:rPr>
                <w:lang w:eastAsia="ja-JP"/>
              </w:rPr>
              <w:t>the UE determines a transmission power on the SCG as follows.</w:t>
            </w:r>
          </w:p>
          <w:p w14:paraId="378F1B17" w14:textId="77777777" w:rsidR="005A3744" w:rsidRPr="00B916EC" w:rsidRDefault="005A3744" w:rsidP="007F1B27">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080F1DD2" w14:textId="77777777" w:rsidR="005A3744" w:rsidRPr="00530CF7" w:rsidRDefault="005A3744" w:rsidP="007F1B27">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w:t>
            </w:r>
            <w:r>
              <w:rPr>
                <w:lang w:val="en-US"/>
              </w:rPr>
              <w:t>t</w:t>
            </w:r>
            <w:r w:rsidRPr="00B916EC">
              <w:t xml:space="preserve">he UE </w:t>
            </w:r>
            <w:r>
              <w:rPr>
                <w:rFonts w:hint="eastAsia"/>
                <w:lang w:eastAsia="zh-CN"/>
              </w:rPr>
              <w:t>is not expected to transmit</w:t>
            </w:r>
            <w:r w:rsidRPr="00B916EC">
              <w:t xml:space="preserve"> in a slot </w:t>
            </w:r>
            <w:r>
              <w:t xml:space="preserve">on the SCG </w:t>
            </w:r>
            <w:r>
              <w:rPr>
                <w:lang w:val="en-US"/>
              </w:rPr>
              <w:t>when</w:t>
            </w:r>
            <w:r w:rsidRPr="00B916EC">
              <w:t xml:space="preserve"> a corresponding </w:t>
            </w:r>
            <w:proofErr w:type="spellStart"/>
            <w:r w:rsidRPr="00B916EC">
              <w:t>subframe</w:t>
            </w:r>
            <w:proofErr w:type="spellEnd"/>
            <w:r w:rsidRPr="00B916EC">
              <w:t xml:space="preserve"> on the MCG </w:t>
            </w:r>
            <w:r>
              <w:rPr>
                <w:rFonts w:hint="eastAsia"/>
                <w:lang w:eastAsia="zh-CN"/>
              </w:rPr>
              <w:t>is an</w:t>
            </w:r>
            <w:r w:rsidRPr="00EB5B01">
              <w:t xml:space="preserve"> UL </w:t>
            </w:r>
            <w:proofErr w:type="spellStart"/>
            <w:r>
              <w:rPr>
                <w:rFonts w:hint="eastAsia"/>
                <w:lang w:eastAsia="zh-CN"/>
              </w:rPr>
              <w:t>subframe</w:t>
            </w:r>
            <w:proofErr w:type="spellEnd"/>
            <w:r>
              <w:rPr>
                <w:rFonts w:hint="eastAsia"/>
                <w:lang w:eastAsia="zh-CN"/>
              </w:rPr>
              <w:t xml:space="preserve"> </w:t>
            </w:r>
            <w:r w:rsidRPr="00EB5B01">
              <w:t>in the reference TDD configuration</w:t>
            </w:r>
            <w:r w:rsidRPr="00B916EC">
              <w:t>.</w:t>
            </w:r>
          </w:p>
          <w:p w14:paraId="46F7BA4F" w14:textId="77777777" w:rsidR="005A3744" w:rsidRPr="00B916EC" w:rsidRDefault="005A3744" w:rsidP="007F1B27">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and</w:t>
            </w:r>
          </w:p>
          <w:p w14:paraId="28B34B4E" w14:textId="77777777" w:rsidR="005A3744" w:rsidRDefault="005A3744" w:rsidP="007F1B27">
            <w:pPr>
              <w:pStyle w:val="B2"/>
              <w:rPr>
                <w:lang w:val="en-US"/>
              </w:rPr>
            </w:pPr>
            <w:r>
              <w:rPr>
                <w:lang w:val="en-US"/>
              </w:rPr>
              <w:t>-</w:t>
            </w:r>
            <w:r>
              <w:rPr>
                <w:lang w:val="en-US"/>
              </w:rPr>
              <w:tab/>
              <w:t>if</w:t>
            </w:r>
            <w:r w:rsidRPr="00B916EC">
              <w:t xml:space="preserve"> the UE is not configured for operation with shortened TTI and processing </w:t>
            </w:r>
            <w:r>
              <w:t>time on the MCG [13, TS 36.213]</w:t>
            </w:r>
            <w:r>
              <w:rPr>
                <w:lang w:val="en-US"/>
              </w:rPr>
              <w:t xml:space="preserve">, and </w:t>
            </w:r>
          </w:p>
          <w:p w14:paraId="015CCAAD" w14:textId="77777777" w:rsidR="005A3744" w:rsidRDefault="005A3744" w:rsidP="007F1B27">
            <w:pPr>
              <w:pStyle w:val="B2"/>
              <w:rPr>
                <w:lang w:val="en-US"/>
              </w:rPr>
            </w:pPr>
            <w:r>
              <w:rPr>
                <w:lang w:val="en-US"/>
              </w:rPr>
              <w:t>-</w:t>
            </w:r>
            <w:r>
              <w:rPr>
                <w:lang w:val="en-US"/>
              </w:rPr>
              <w:tab/>
              <w:t xml:space="preserve">if the UE transmission(s) in </w:t>
            </w:r>
            <w:proofErr w:type="spellStart"/>
            <w:r>
              <w:rPr>
                <w:lang w:val="en-US"/>
              </w:rPr>
              <w:t>subframe</w:t>
            </w:r>
            <w:proofErr w:type="spellEnd"/>
            <w:r>
              <w:rPr>
                <w:lang w:val="en-US"/>
              </w:rPr>
              <w:t xml:space="preserve"> </w:t>
            </w:r>
            <w:r w:rsidRPr="00B916EC">
              <w:rPr>
                <w:position w:val="-10"/>
              </w:rPr>
              <w:object w:dxaOrig="160" w:dyaOrig="300" w14:anchorId="3AE4439B">
                <v:shape id="_x0000_i1036" type="#_x0000_t75" style="width:8.15pt;height:15.05pt" o:ole="">
                  <v:imagedata r:id="rId26" o:title=""/>
                </v:shape>
                <o:OLEObject Type="Embed" ProgID="Equation.3" ShapeID="_x0000_i1036" DrawAspect="Content" ObjectID="_1595414505" r:id="rId27"/>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620270B1">
                <v:shape id="_x0000_i1037" type="#_x0000_t75" style="width:9.4pt;height:15.05pt" o:ole="">
                  <v:imagedata r:id="rId28" o:title=""/>
                </v:shape>
                <o:OLEObject Type="Embed" ProgID="Equation.3" ShapeID="_x0000_i1037" DrawAspect="Content" ObjectID="_1595414506" r:id="rId29"/>
              </w:object>
            </w:r>
            <w:r>
              <w:rPr>
                <w:lang w:val="en-US"/>
              </w:rPr>
              <w:t xml:space="preserve"> of the SCG, and</w:t>
            </w:r>
          </w:p>
          <w:p w14:paraId="5FD8126E" w14:textId="77777777" w:rsidR="005A3744" w:rsidRDefault="005A3744" w:rsidP="007F1B27">
            <w:pPr>
              <w:pStyle w:val="B2"/>
              <w:rPr>
                <w:lang w:val="en-US"/>
              </w:rPr>
            </w:pPr>
            <w:r>
              <w:rPr>
                <w:lang w:val="en-US"/>
              </w:rPr>
              <w:t>-</w:t>
            </w:r>
            <w:r>
              <w:rPr>
                <w:lang w:val="en-US"/>
              </w:rPr>
              <w:tab/>
              <w:t xml:space="preserve">if </w:t>
            </w:r>
            <w:r w:rsidRPr="006049B4">
              <w:rPr>
                <w:position w:val="-10"/>
              </w:rPr>
              <w:object w:dxaOrig="2240" w:dyaOrig="340" w14:anchorId="12AA18E9">
                <v:shape id="_x0000_i1038" type="#_x0000_t75" style="width:112.05pt;height:16.9pt" o:ole="">
                  <v:imagedata r:id="rId30" o:title=""/>
                </v:shape>
                <o:OLEObject Type="Embed" ProgID="Equation.3" ShapeID="_x0000_i1038" DrawAspect="Content" ObjectID="_1595414507" r:id="rId31"/>
              </w:object>
            </w:r>
            <w:r>
              <w:rPr>
                <w:lang w:val="en-US"/>
              </w:rPr>
              <w:t xml:space="preserve"> in any portion of </w:t>
            </w:r>
            <w:r>
              <w:rPr>
                <w:lang w:val="en-US" w:eastAsia="zh-CN"/>
              </w:rPr>
              <w:t xml:space="preserve">slot </w:t>
            </w:r>
            <w:r w:rsidRPr="00B916EC">
              <w:rPr>
                <w:position w:val="-10"/>
              </w:rPr>
              <w:object w:dxaOrig="180" w:dyaOrig="300" w14:anchorId="228A579F">
                <v:shape id="_x0000_i1039" type="#_x0000_t75" style="width:9.4pt;height:15.05pt" o:ole="">
                  <v:imagedata r:id="rId28" o:title=""/>
                </v:shape>
                <o:OLEObject Type="Embed" ProgID="Equation.3" ShapeID="_x0000_i1039" DrawAspect="Content" ObjectID="_1595414508" r:id="rId32"/>
              </w:object>
            </w:r>
            <w:r>
              <w:rPr>
                <w:lang w:val="en-US"/>
              </w:rPr>
              <w:t xml:space="preserve"> of the SCG</w:t>
            </w:r>
            <w:r>
              <w:rPr>
                <w:rFonts w:hint="eastAsia"/>
                <w:lang w:eastAsia="zh-CN"/>
              </w:rPr>
              <w:t xml:space="preserve">, </w:t>
            </w:r>
          </w:p>
          <w:p w14:paraId="7F480004" w14:textId="77777777" w:rsidR="005A3744" w:rsidRDefault="005A3744" w:rsidP="007F1B27">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30503259">
                <v:shape id="_x0000_i1040" type="#_x0000_t75" style="width:9.4pt;height:15.05pt" o:ole="">
                  <v:imagedata r:id="rId28" o:title=""/>
                </v:shape>
                <o:OLEObject Type="Embed" ProgID="Equation.3" ShapeID="_x0000_i1040" DrawAspect="Content" ObjectID="_1595414509" r:id="rId33"/>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0FA85408">
                <v:shape id="_x0000_i1041" type="#_x0000_t75" style="width:110.8pt;height:16.9pt" o:ole="">
                  <v:imagedata r:id="rId15" o:title=""/>
                </v:shape>
                <o:OLEObject Type="Embed" ProgID="Equation.3" ShapeID="_x0000_i1041" DrawAspect="Content" ObjectID="_1595414510" r:id="rId34"/>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47AC6643">
                <v:shape id="_x0000_i1042" type="#_x0000_t75" style="width:9.4pt;height:15.05pt" o:ole="">
                  <v:imagedata r:id="rId28" o:title=""/>
                </v:shape>
                <o:OLEObject Type="Embed" ProgID="Equation.3" ShapeID="_x0000_i1042" DrawAspect="Content" ObjectID="_1595414511" r:id="rId35"/>
              </w:object>
            </w:r>
            <w:r>
              <w:rPr>
                <w:lang w:val="en-US"/>
              </w:rPr>
              <w:t>,</w:t>
            </w:r>
            <w:r>
              <w:rPr>
                <w:rFonts w:hint="eastAsia"/>
                <w:lang w:eastAsia="zh-CN"/>
              </w:rPr>
              <w:t xml:space="preserve"> where </w:t>
            </w:r>
            <w:r w:rsidRPr="00CF06EA">
              <w:rPr>
                <w:position w:val="-10"/>
                <w:highlight w:val="yellow"/>
              </w:rPr>
              <w:object w:dxaOrig="700" w:dyaOrig="340" w14:anchorId="3BDBEA63">
                <v:shape id="_x0000_i1043" type="#_x0000_t75" style="width:35.7pt;height:16.9pt" o:ole="">
                  <v:imagedata r:id="rId36" o:title=""/>
                </v:shape>
                <o:OLEObject Type="Embed" ProgID="Equation.3" ShapeID="_x0000_i1043" DrawAspect="Content" ObjectID="_1595414512" r:id="rId37"/>
              </w:object>
            </w:r>
            <w:r w:rsidRPr="00CF06EA">
              <w:rPr>
                <w:highlight w:val="yellow"/>
              </w:rPr>
              <w:t xml:space="preserve"> and </w:t>
            </w:r>
            <w:r w:rsidRPr="00CF06EA">
              <w:rPr>
                <w:position w:val="-10"/>
                <w:highlight w:val="yellow"/>
              </w:rPr>
              <w:object w:dxaOrig="680" w:dyaOrig="340" w14:anchorId="7EBBADD4">
                <v:shape id="_x0000_i1044" type="#_x0000_t75" style="width:33.8pt;height:16.9pt" o:ole="">
                  <v:imagedata r:id="rId11" o:title=""/>
                </v:shape>
                <o:OLEObject Type="Embed" ProgID="Equation.3" ShapeID="_x0000_i1044" DrawAspect="Content" ObjectID="_1595414513" r:id="rId38"/>
              </w:object>
            </w:r>
            <w:r w:rsidRPr="00CF06EA">
              <w:rPr>
                <w:highlight w:val="yellow"/>
              </w:rPr>
              <w:t xml:space="preserve"> </w:t>
            </w:r>
            <w:r w:rsidRPr="00CF06EA">
              <w:rPr>
                <w:highlight w:val="yellow"/>
                <w:lang w:val="en-US"/>
              </w:rPr>
              <w:t xml:space="preserve">are </w:t>
            </w:r>
            <w:r w:rsidRPr="00CF06EA">
              <w:rPr>
                <w:highlight w:val="yellow"/>
              </w:rPr>
              <w:t xml:space="preserve">the linear values of the </w:t>
            </w:r>
            <w:r w:rsidRPr="00CF06EA">
              <w:rPr>
                <w:highlight w:val="yellow"/>
                <w:lang w:val="en-US"/>
              </w:rPr>
              <w:t xml:space="preserve">total </w:t>
            </w:r>
            <w:r w:rsidRPr="00CF06EA">
              <w:rPr>
                <w:highlight w:val="yellow"/>
              </w:rPr>
              <w:t xml:space="preserve">UE </w:t>
            </w:r>
            <w:proofErr w:type="spellStart"/>
            <w:r w:rsidRPr="00CF06EA">
              <w:rPr>
                <w:highlight w:val="yellow"/>
              </w:rPr>
              <w:t>transmi</w:t>
            </w:r>
            <w:r w:rsidRPr="00CF06EA">
              <w:rPr>
                <w:highlight w:val="yellow"/>
                <w:lang w:val="en-US"/>
              </w:rPr>
              <w:t>ssion</w:t>
            </w:r>
            <w:proofErr w:type="spellEnd"/>
            <w:r w:rsidRPr="00CF06EA">
              <w:rPr>
                <w:highlight w:val="yellow"/>
              </w:rPr>
              <w:t xml:space="preserve"> power</w:t>
            </w:r>
            <w:r w:rsidRPr="00CF06EA">
              <w:rPr>
                <w:rFonts w:hint="eastAsia"/>
                <w:highlight w:val="yellow"/>
                <w:lang w:eastAsia="zh-CN"/>
              </w:rPr>
              <w:t>s</w:t>
            </w:r>
            <w:r w:rsidRPr="00CF06EA">
              <w:rPr>
                <w:highlight w:val="yellow"/>
              </w:rPr>
              <w:t xml:space="preserve"> </w:t>
            </w:r>
            <w:r w:rsidRPr="00CF06EA">
              <w:rPr>
                <w:highlight w:val="yellow"/>
                <w:lang w:val="en-US"/>
              </w:rPr>
              <w:t>in</w:t>
            </w:r>
            <w:r w:rsidRPr="00CF06EA">
              <w:rPr>
                <w:rFonts w:hint="eastAsia"/>
                <w:highlight w:val="yellow"/>
                <w:lang w:eastAsia="zh-CN"/>
              </w:rPr>
              <w:t xml:space="preserve"> </w:t>
            </w:r>
            <w:proofErr w:type="spellStart"/>
            <w:r w:rsidRPr="00CF06EA">
              <w:rPr>
                <w:rFonts w:hint="eastAsia"/>
                <w:highlight w:val="yellow"/>
                <w:lang w:eastAsia="zh-CN"/>
              </w:rPr>
              <w:t>subframe</w:t>
            </w:r>
            <w:proofErr w:type="spellEnd"/>
            <w:r w:rsidRPr="00CF06EA">
              <w:rPr>
                <w:rFonts w:hint="eastAsia"/>
                <w:highlight w:val="yellow"/>
                <w:lang w:eastAsia="zh-CN"/>
              </w:rPr>
              <w:t xml:space="preserve"> </w:t>
            </w:r>
            <w:r w:rsidRPr="00CF06EA">
              <w:rPr>
                <w:position w:val="-10"/>
                <w:highlight w:val="yellow"/>
              </w:rPr>
              <w:object w:dxaOrig="160" w:dyaOrig="300" w14:anchorId="0108A45E">
                <v:shape id="_x0000_i1045" type="#_x0000_t75" style="width:8.15pt;height:15.05pt" o:ole="">
                  <v:imagedata r:id="rId26" o:title=""/>
                </v:shape>
                <o:OLEObject Type="Embed" ProgID="Equation.3" ShapeID="_x0000_i1045" DrawAspect="Content" ObjectID="_1595414514" r:id="rId39"/>
              </w:object>
            </w:r>
            <w:r w:rsidRPr="00CF06EA">
              <w:rPr>
                <w:rFonts w:hint="eastAsia"/>
                <w:highlight w:val="yellow"/>
                <w:lang w:eastAsia="zh-CN"/>
              </w:rPr>
              <w:t xml:space="preserve"> </w:t>
            </w:r>
            <w:r w:rsidRPr="00CF06EA">
              <w:rPr>
                <w:highlight w:val="yellow"/>
                <w:lang w:val="en-US" w:eastAsia="zh-CN"/>
              </w:rPr>
              <w:t xml:space="preserve">of the MCG </w:t>
            </w:r>
            <w:r w:rsidRPr="00CF06EA">
              <w:rPr>
                <w:highlight w:val="yellow"/>
              </w:rPr>
              <w:t xml:space="preserve">and </w:t>
            </w:r>
            <w:r w:rsidRPr="00CF06EA">
              <w:rPr>
                <w:highlight w:val="yellow"/>
                <w:lang w:val="en-US"/>
              </w:rPr>
              <w:t>in</w:t>
            </w:r>
            <w:r w:rsidRPr="00CF06EA">
              <w:rPr>
                <w:rFonts w:hint="eastAsia"/>
                <w:highlight w:val="yellow"/>
                <w:lang w:eastAsia="zh-CN"/>
              </w:rPr>
              <w:t xml:space="preserve"> slot </w:t>
            </w:r>
            <w:r w:rsidRPr="00CF06EA">
              <w:rPr>
                <w:position w:val="-10"/>
                <w:highlight w:val="yellow"/>
              </w:rPr>
              <w:object w:dxaOrig="180" w:dyaOrig="300" w14:anchorId="4396517C">
                <v:shape id="_x0000_i1046" type="#_x0000_t75" style="width:9.4pt;height:15.05pt" o:ole="">
                  <v:imagedata r:id="rId28" o:title=""/>
                </v:shape>
                <o:OLEObject Type="Embed" ProgID="Equation.3" ShapeID="_x0000_i1046" DrawAspect="Content" ObjectID="_1595414515" r:id="rId40"/>
              </w:object>
            </w:r>
            <w:r w:rsidRPr="00CF06EA">
              <w:rPr>
                <w:highlight w:val="yellow"/>
                <w:lang w:val="en-US"/>
              </w:rPr>
              <w:t xml:space="preserve"> of the SCG</w:t>
            </w:r>
            <w:r w:rsidRPr="00CF06EA">
              <w:rPr>
                <w:highlight w:val="yellow"/>
              </w:rPr>
              <w:t>, respectively</w:t>
            </w:r>
            <w:r w:rsidRPr="00B916EC">
              <w:t>.</w:t>
            </w:r>
          </w:p>
          <w:p w14:paraId="0835A101" w14:textId="77777777" w:rsidR="005A3744" w:rsidRPr="00F039E6" w:rsidDel="00BD408E" w:rsidRDefault="005A3744" w:rsidP="007F1B27">
            <w:pPr>
              <w:pStyle w:val="B1"/>
              <w:rPr>
                <w:lang w:val="en-US"/>
              </w:rPr>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EUTRA and NR</w:t>
            </w:r>
            <w:r>
              <w:rPr>
                <w:lang w:val="en-US" w:eastAsia="ja-JP"/>
              </w:rPr>
              <w:t xml:space="preserve">, the UE is expected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tc>
      </w:tr>
    </w:tbl>
    <w:p w14:paraId="7DAAA2EF" w14:textId="315ED282" w:rsidR="005A3744" w:rsidRDefault="00CF06EA" w:rsidP="005A3744">
      <w:pPr>
        <w:spacing w:before="240"/>
        <w:jc w:val="both"/>
        <w:rPr>
          <w:lang w:val="en-US" w:eastAsia="ja-JP"/>
        </w:rPr>
      </w:pPr>
      <w:r>
        <w:rPr>
          <w:lang w:val="en-US" w:eastAsia="ja-JP"/>
        </w:rPr>
        <w:t xml:space="preserve">Therefore, we propose </w:t>
      </w:r>
      <w:r w:rsidR="00967280">
        <w:rPr>
          <w:lang w:val="en-US" w:eastAsia="ja-JP"/>
        </w:rPr>
        <w:t xml:space="preserve">a </w:t>
      </w:r>
      <w:r w:rsidR="00BF6454">
        <w:rPr>
          <w:lang w:val="en-US" w:eastAsia="ja-JP"/>
        </w:rPr>
        <w:t>TP given in Appendix</w:t>
      </w:r>
      <w:r w:rsidR="00967280">
        <w:rPr>
          <w:lang w:val="en-US" w:eastAsia="ja-JP"/>
        </w:rPr>
        <w:t xml:space="preserve"> in order to fix this proble</w:t>
      </w:r>
      <w:r w:rsidR="00967280">
        <w:rPr>
          <w:rFonts w:hint="eastAsia"/>
          <w:lang w:val="en-US" w:eastAsia="ja-JP"/>
        </w:rPr>
        <w:t>m</w:t>
      </w:r>
      <w:r>
        <w:rPr>
          <w:lang w:val="en-US" w:eastAsia="ja-JP"/>
        </w:rPr>
        <w:t>.</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lastRenderedPageBreak/>
        <w:t>Conclusion</w:t>
      </w:r>
    </w:p>
    <w:p w14:paraId="477B7F8D" w14:textId="3D58BBD2" w:rsidR="00642938" w:rsidRPr="005A3744" w:rsidRDefault="00D224BF" w:rsidP="00532684">
      <w:pPr>
        <w:ind w:firstLineChars="51" w:firstLine="102"/>
        <w:jc w:val="both"/>
        <w:rPr>
          <w:b/>
          <w:i/>
          <w:lang w:val="en-US" w:eastAsia="ja-JP"/>
        </w:rPr>
      </w:pPr>
      <w:r w:rsidRPr="00D26B48">
        <w:rPr>
          <w:lang w:val="en-US" w:eastAsia="ja-JP"/>
        </w:rPr>
        <w:t>In this contribution</w:t>
      </w:r>
      <w:r>
        <w:rPr>
          <w:rFonts w:hint="eastAsia"/>
          <w:lang w:val="en-US" w:eastAsia="ja-JP"/>
        </w:rPr>
        <w:t>,</w:t>
      </w:r>
      <w:r w:rsidRPr="00D26B48">
        <w:rPr>
          <w:lang w:val="en-US" w:eastAsia="ja-JP"/>
        </w:rPr>
        <w:t xml:space="preserve"> we </w:t>
      </w:r>
      <w:r w:rsidR="00532684">
        <w:rPr>
          <w:lang w:val="en-US" w:eastAsia="ja-JP"/>
        </w:rPr>
        <w:t>pointed critical issue on EN-DC especially when both FR1 and FR2 are used for NR. In order to fix the issue, we propose the TP given in Appendix.</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652E5141" w14:textId="3FEF5792" w:rsidR="00287882" w:rsidRPr="00287882" w:rsidRDefault="00355E1C" w:rsidP="00355E1C">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00532684">
        <w:t xml:space="preserve"> 3GPP TS38.213 v15.2.0</w:t>
      </w:r>
    </w:p>
    <w:p w14:paraId="26BC79AA" w14:textId="38ECE2F3" w:rsidR="00CF06EA" w:rsidRDefault="00CF06EA" w:rsidP="00CF06EA">
      <w:pPr>
        <w:pStyle w:val="10"/>
        <w:numPr>
          <w:ilvl w:val="0"/>
          <w:numId w:val="0"/>
        </w:numPr>
        <w:ind w:left="432" w:hanging="432"/>
        <w:rPr>
          <w:lang w:eastAsia="ja-JP"/>
        </w:rPr>
      </w:pPr>
      <w:r>
        <w:rPr>
          <w:rFonts w:hint="eastAsia"/>
          <w:lang w:eastAsia="ja-JP"/>
        </w:rPr>
        <w:t>Appendix</w:t>
      </w:r>
    </w:p>
    <w:p w14:paraId="72CB587E" w14:textId="1423106D" w:rsidR="00CF06EA" w:rsidRPr="00CF06EA" w:rsidRDefault="00CF06EA" w:rsidP="00CF06EA">
      <w:pPr>
        <w:pStyle w:val="af3"/>
      </w:pPr>
      <w:r>
        <w:t xml:space="preserve">--------------------------------------- start TP for 38.213 </w:t>
      </w:r>
      <w:proofErr w:type="spellStart"/>
      <w:r>
        <w:t>subclause</w:t>
      </w:r>
      <w:proofErr w:type="spellEnd"/>
      <w:r>
        <w:t xml:space="preserve"> 7.6.1 --------------------------------------</w:t>
      </w:r>
    </w:p>
    <w:p w14:paraId="36E5EE6A" w14:textId="7908C51E" w:rsidR="00CF06EA" w:rsidRDefault="00CF06EA" w:rsidP="00CF06EA">
      <w:pPr>
        <w:spacing w:before="240"/>
        <w:rPr>
          <w:lang w:eastAsia="ja-JP"/>
        </w:rPr>
      </w:pPr>
      <w:r w:rsidRPr="00B916EC">
        <w:t xml:space="preserve">If a UE is configured with a MCG using </w:t>
      </w:r>
      <w:r>
        <w:t>E-UTRA</w:t>
      </w:r>
      <w:r w:rsidRPr="00B916EC">
        <w:t xml:space="preserve"> radio access and with a SCG using </w:t>
      </w:r>
      <w:r w:rsidRPr="00B916EC">
        <w:rPr>
          <w:lang w:eastAsia="ja-JP"/>
        </w:rPr>
        <w:t>NR radio access</w:t>
      </w:r>
      <w:r w:rsidR="00644669">
        <w:rPr>
          <w:lang w:eastAsia="ja-JP"/>
        </w:rPr>
        <w:t xml:space="preserve"> in FR1</w:t>
      </w:r>
      <w:r w:rsidRPr="00B916EC">
        <w:rPr>
          <w:lang w:eastAsia="ja-JP"/>
        </w:rPr>
        <w:t xml:space="preserve">, </w:t>
      </w:r>
      <w:r>
        <w:rPr>
          <w:lang w:eastAsia="ja-JP"/>
        </w:rPr>
        <w:t xml:space="preserve">the UE is configured a maximum power </w:t>
      </w:r>
      <w:r w:rsidRPr="003C681B">
        <w:rPr>
          <w:position w:val="-10"/>
        </w:rPr>
        <w:object w:dxaOrig="400" w:dyaOrig="300" w14:anchorId="2313E015">
          <v:shape id="_x0000_i1047" type="#_x0000_t75" style="width:20.05pt;height:15.05pt" o:ole="">
            <v:imagedata r:id="rId20" o:title=""/>
          </v:shape>
          <o:OLEObject Type="Embed" ProgID="Equation.3" ShapeID="_x0000_i1047" DrawAspect="Content" ObjectID="_1595414516" r:id="rId41"/>
        </w:object>
      </w:r>
      <w:r>
        <w:rPr>
          <w:lang w:eastAsia="ja-JP"/>
        </w:rPr>
        <w:t xml:space="preserve"> for transmissions on the MCG by higher layer parameter </w:t>
      </w:r>
      <w:r>
        <w:rPr>
          <w:i/>
          <w:lang w:eastAsia="ja-JP"/>
        </w:rPr>
        <w:t>p-</w:t>
      </w:r>
      <w:proofErr w:type="spellStart"/>
      <w:r>
        <w:rPr>
          <w:i/>
          <w:lang w:eastAsia="ja-JP"/>
        </w:rPr>
        <w:t>MaxEUTRA</w:t>
      </w:r>
      <w:proofErr w:type="spellEnd"/>
      <w:r>
        <w:rPr>
          <w:lang w:eastAsia="ja-JP"/>
        </w:rPr>
        <w:t xml:space="preserve"> and a maximum power </w:t>
      </w:r>
      <w:r w:rsidRPr="006049B4">
        <w:rPr>
          <w:position w:val="-10"/>
        </w:rPr>
        <w:object w:dxaOrig="360" w:dyaOrig="300" w14:anchorId="4C885AAC">
          <v:shape id="_x0000_i1048" type="#_x0000_t75" style="width:18.15pt;height:15.05pt" o:ole="">
            <v:imagedata r:id="rId7" o:title=""/>
          </v:shape>
          <o:OLEObject Type="Embed" ProgID="Equation.3" ShapeID="_x0000_i1048" DrawAspect="Content" ObjectID="_1595414517" r:id="rId42"/>
        </w:object>
      </w:r>
      <w:r>
        <w:t xml:space="preserve"> </w:t>
      </w:r>
      <w:r>
        <w:rPr>
          <w:lang w:eastAsia="ja-JP"/>
        </w:rPr>
        <w:t xml:space="preserve">for transmissions on the SCG </w:t>
      </w:r>
      <w:r w:rsidR="00644669">
        <w:rPr>
          <w:lang w:eastAsia="ja-JP"/>
        </w:rPr>
        <w:t xml:space="preserve">in FR1 </w:t>
      </w:r>
      <w:r>
        <w:rPr>
          <w:lang w:eastAsia="ja-JP"/>
        </w:rPr>
        <w:t xml:space="preserve">by higher layer parameter </w:t>
      </w:r>
      <w:r>
        <w:rPr>
          <w:i/>
          <w:lang w:eastAsia="ja-JP"/>
        </w:rPr>
        <w:t>p-NR</w:t>
      </w:r>
      <w:r w:rsidR="00644669">
        <w:rPr>
          <w:i/>
          <w:lang w:eastAsia="ja-JP"/>
        </w:rPr>
        <w:t>-FR1</w:t>
      </w:r>
      <w:r>
        <w:rPr>
          <w:lang w:eastAsia="ja-JP"/>
        </w:rPr>
        <w:t xml:space="preserve">. </w:t>
      </w: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260B588B">
          <v:shape id="_x0000_i1049" type="#_x0000_t75" style="width:20.05pt;height:15.05pt" o:ole="">
            <v:imagedata r:id="rId43" o:title=""/>
          </v:shape>
          <o:OLEObject Type="Embed" ProgID="Equation.3" ShapeID="_x0000_i1049" DrawAspect="Content" ObjectID="_1595414518" r:id="rId44"/>
        </w:object>
      </w:r>
      <w:r>
        <w:rPr>
          <w:lang w:val="en-US"/>
        </w:rPr>
        <w:t xml:space="preserve"> as the maximum transmission power. The UE determines</w:t>
      </w:r>
      <w:r w:rsidRPr="001C7D27">
        <w:t xml:space="preserve"> </w:t>
      </w:r>
      <w:r>
        <w:t xml:space="preserve">transmission power for the SCG </w:t>
      </w:r>
      <w:r w:rsidR="00644669">
        <w:t xml:space="preserve">in FR1 </w:t>
      </w:r>
      <w:r>
        <w:t>as described</w:t>
      </w:r>
      <w:r w:rsidRPr="001C7D27">
        <w:t xml:space="preserve"> </w:t>
      </w:r>
      <w:proofErr w:type="spellStart"/>
      <w:r w:rsidRPr="001C7D27">
        <w:t>Subclauses</w:t>
      </w:r>
      <w:proofErr w:type="spellEnd"/>
      <w:r>
        <w:t xml:space="preserve"> 7.1</w:t>
      </w:r>
      <w:r w:rsidRPr="001C7D27">
        <w:t xml:space="preserve"> throu</w:t>
      </w:r>
      <w:r>
        <w:t>gh 7.5</w:t>
      </w:r>
      <w:r>
        <w:rPr>
          <w:lang w:val="en-US"/>
        </w:rPr>
        <w:t xml:space="preserve"> using </w:t>
      </w:r>
      <w:r w:rsidRPr="006049B4">
        <w:rPr>
          <w:position w:val="-10"/>
        </w:rPr>
        <w:object w:dxaOrig="360" w:dyaOrig="300" w14:anchorId="1C50A118">
          <v:shape id="_x0000_i1050" type="#_x0000_t75" style="width:18.15pt;height:15.05pt" o:ole="">
            <v:imagedata r:id="rId45" o:title=""/>
          </v:shape>
          <o:OLEObject Type="Embed" ProgID="Equation.3" ShapeID="_x0000_i1050" DrawAspect="Content" ObjectID="_1595414519" r:id="rId46"/>
        </w:object>
      </w:r>
      <w:r>
        <w:rPr>
          <w:lang w:val="en-US"/>
        </w:rPr>
        <w:t xml:space="preserve"> as the maximum transmission </w:t>
      </w:r>
      <w:r w:rsidRPr="00186758">
        <w:rPr>
          <w:lang w:val="en-US"/>
        </w:rPr>
        <w:t>power</w:t>
      </w:r>
      <w:r w:rsidRPr="00186758">
        <w:t xml:space="preserve"> for </w:t>
      </w:r>
      <w:r w:rsidRPr="00F46A78">
        <w:rPr>
          <w:position w:val="-10"/>
        </w:rPr>
        <w:object w:dxaOrig="1060" w:dyaOrig="300" w14:anchorId="5C40CBF7">
          <v:shape id="_x0000_i1051" type="#_x0000_t75" style="width:53.2pt;height:15.05pt" o:ole="">
            <v:imagedata r:id="rId47" o:title=""/>
          </v:shape>
          <o:OLEObject Type="Embed" ProgID="Equation.3" ShapeID="_x0000_i1051" DrawAspect="Content" ObjectID="_1595414520" r:id="rId48"/>
        </w:object>
      </w:r>
      <w:r w:rsidRPr="00186758">
        <w:rPr>
          <w:lang w:val="en-US"/>
        </w:rPr>
        <w:t>.</w:t>
      </w:r>
    </w:p>
    <w:p w14:paraId="2DF82888" w14:textId="769F0FC0" w:rsidR="00CF06EA" w:rsidRDefault="00CF06EA" w:rsidP="00CF06EA">
      <w:pPr>
        <w:rPr>
          <w:lang w:eastAsia="ja-JP"/>
        </w:rPr>
      </w:pPr>
      <w:r>
        <w:rPr>
          <w:lang w:eastAsia="ja-JP"/>
        </w:rPr>
        <w:t xml:space="preserve">If a UE is configured with </w:t>
      </w:r>
      <w:r w:rsidRPr="006049B4">
        <w:rPr>
          <w:position w:val="-10"/>
        </w:rPr>
        <w:object w:dxaOrig="1620" w:dyaOrig="340" w14:anchorId="3CDDB00D">
          <v:shape id="_x0000_i1052" type="#_x0000_t75" style="width:80.75pt;height:16.9pt" o:ole="">
            <v:imagedata r:id="rId13" o:title=""/>
          </v:shape>
          <o:OLEObject Type="Embed" ProgID="Equation.3" ShapeID="_x0000_i1052" DrawAspect="Content" ObjectID="_1595414521" r:id="rId49"/>
        </w:object>
      </w:r>
      <w:r>
        <w:t xml:space="preserve">, where </w:t>
      </w:r>
      <w:r w:rsidRPr="003C681B">
        <w:rPr>
          <w:position w:val="-10"/>
        </w:rPr>
        <w:object w:dxaOrig="400" w:dyaOrig="340" w14:anchorId="1FB7BD17">
          <v:shape id="_x0000_i1053" type="#_x0000_t75" style="width:20.05pt;height:16.9pt" o:ole="">
            <v:imagedata r:id="rId18" o:title=""/>
          </v:shape>
          <o:OLEObject Type="Embed" ProgID="Equation.3" ShapeID="_x0000_i1053" DrawAspect="Content" ObjectID="_1595414522" r:id="rId50"/>
        </w:object>
      </w:r>
      <w:r>
        <w:rPr>
          <w:rFonts w:hint="eastAsia"/>
          <w:lang w:eastAsia="zh-CN"/>
        </w:rPr>
        <w:t xml:space="preserve"> is the linear value</w:t>
      </w:r>
      <w:r>
        <w:rPr>
          <w:lang w:eastAsia="ja-JP"/>
        </w:rPr>
        <w:t xml:space="preserve"> of </w:t>
      </w:r>
      <w:r w:rsidRPr="003C681B">
        <w:rPr>
          <w:position w:val="-10"/>
        </w:rPr>
        <w:object w:dxaOrig="400" w:dyaOrig="300" w14:anchorId="66DDD114">
          <v:shape id="_x0000_i1054" type="#_x0000_t75" style="width:20.05pt;height:15.05pt" o:ole="">
            <v:imagedata r:id="rId20" o:title=""/>
          </v:shape>
          <o:OLEObject Type="Embed" ProgID="Equation.3" ShapeID="_x0000_i1054" DrawAspect="Content" ObjectID="_1595414523" r:id="rId51"/>
        </w:object>
      </w:r>
      <w:r>
        <w:t xml:space="preserve">, </w:t>
      </w:r>
      <w:r w:rsidRPr="006049B4">
        <w:rPr>
          <w:position w:val="-10"/>
        </w:rPr>
        <w:object w:dxaOrig="360" w:dyaOrig="340" w14:anchorId="66AACF2B">
          <v:shape id="_x0000_i1055" type="#_x0000_t75" style="width:18.15pt;height:16.9pt" o:ole="">
            <v:imagedata r:id="rId22" o:title=""/>
          </v:shape>
          <o:OLEObject Type="Embed" ProgID="Equation.3" ShapeID="_x0000_i1055" DrawAspect="Content" ObjectID="_1595414524" r:id="rId52"/>
        </w:object>
      </w:r>
      <w:r>
        <w:rPr>
          <w:rFonts w:hint="eastAsia"/>
          <w:lang w:eastAsia="zh-CN"/>
        </w:rPr>
        <w:t xml:space="preserve"> is the linear value</w:t>
      </w:r>
      <w:r>
        <w:rPr>
          <w:lang w:eastAsia="ja-JP"/>
        </w:rPr>
        <w:t xml:space="preserve"> of </w:t>
      </w:r>
      <w:r w:rsidRPr="00CF06EA">
        <w:rPr>
          <w:position w:val="-10"/>
        </w:rPr>
        <w:object w:dxaOrig="360" w:dyaOrig="300" w14:anchorId="41DA9BD5">
          <v:shape id="_x0000_i1056" type="#_x0000_t75" style="width:18.15pt;height:15.05pt" o:ole="">
            <v:imagedata r:id="rId7" o:title=""/>
          </v:shape>
          <o:OLEObject Type="Embed" ProgID="Equation.3" ShapeID="_x0000_i1056" DrawAspect="Content" ObjectID="_1595414525" r:id="rId53"/>
        </w:object>
      </w:r>
      <w:r w:rsidRPr="00CF06EA">
        <w:t>, and</w:t>
      </w:r>
      <w:r w:rsidRPr="00CF06EA">
        <w:rPr>
          <w:rFonts w:hint="eastAsia"/>
          <w:lang w:eastAsia="zh-CN"/>
        </w:rPr>
        <w:t xml:space="preserve"> </w:t>
      </w:r>
      <w:r w:rsidRPr="00CF06EA">
        <w:rPr>
          <w:position w:val="-10"/>
        </w:rPr>
        <w:object w:dxaOrig="600" w:dyaOrig="340" w14:anchorId="7A9913D7">
          <v:shape id="_x0000_i1057" type="#_x0000_t75" style="width:30.05pt;height:16.9pt" o:ole="">
            <v:imagedata r:id="rId9" o:title=""/>
          </v:shape>
          <o:OLEObject Type="Embed" ProgID="Equation.3" ShapeID="_x0000_i1057" DrawAspect="Content" ObjectID="_1595414526" r:id="rId54"/>
        </w:object>
      </w:r>
      <w:r w:rsidRPr="00CF06EA">
        <w:t xml:space="preserve"> </w:t>
      </w:r>
      <w:r w:rsidRPr="00CF06EA">
        <w:rPr>
          <w:rFonts w:hint="eastAsia"/>
          <w:lang w:eastAsia="zh-CN"/>
        </w:rPr>
        <w:t xml:space="preserve">is the linear value of </w:t>
      </w:r>
      <w:r w:rsidRPr="00CF06EA">
        <w:rPr>
          <w:lang w:val="en-US" w:eastAsia="zh-CN"/>
        </w:rPr>
        <w:t>a</w:t>
      </w:r>
      <w:r w:rsidRPr="00CF06EA">
        <w:rPr>
          <w:rFonts w:hint="eastAsia"/>
          <w:lang w:eastAsia="zh-CN"/>
        </w:rPr>
        <w:t xml:space="preserve"> </w:t>
      </w:r>
      <w:r w:rsidRPr="00CF06EA">
        <w:t xml:space="preserve">configured </w:t>
      </w:r>
      <w:r w:rsidRPr="00CF06EA">
        <w:rPr>
          <w:rFonts w:hint="eastAsia"/>
          <w:lang w:eastAsia="zh-CN"/>
        </w:rPr>
        <w:t xml:space="preserve">maximum </w:t>
      </w:r>
      <w:r w:rsidRPr="00CF06EA">
        <w:rPr>
          <w:lang w:val="en-US" w:eastAsia="zh-CN"/>
        </w:rPr>
        <w:t>transmission</w:t>
      </w:r>
      <w:r w:rsidRPr="00CF06EA">
        <w:t xml:space="preserve"> power </w:t>
      </w:r>
      <w:r w:rsidRPr="00CF06EA">
        <w:rPr>
          <w:lang w:val="en-US"/>
        </w:rPr>
        <w:t xml:space="preserve">for EN-DC operation </w:t>
      </w:r>
      <w:r w:rsidRPr="00CF06EA">
        <w:t xml:space="preserve">as </w:t>
      </w:r>
      <w:r w:rsidRPr="00CF06EA">
        <w:rPr>
          <w:iCs/>
        </w:rPr>
        <w:t xml:space="preserve">defined in </w:t>
      </w:r>
      <w:r w:rsidRPr="00CF06EA">
        <w:t xml:space="preserve">[8-3, TS 38.101-3] for </w:t>
      </w:r>
      <w:r w:rsidR="00A36F2C">
        <w:t>FR</w:t>
      </w:r>
      <w:r w:rsidRPr="00CF06EA">
        <w:t xml:space="preserve"> 1</w:t>
      </w:r>
      <w:r>
        <w:t xml:space="preserve">, </w:t>
      </w:r>
      <w:r>
        <w:rPr>
          <w:lang w:eastAsia="ja-JP"/>
        </w:rPr>
        <w:t>the UE determines a transmission power on the SCG as follows.</w:t>
      </w:r>
    </w:p>
    <w:p w14:paraId="2437C2F3" w14:textId="77777777" w:rsidR="00CF06EA" w:rsidRPr="00B916EC" w:rsidRDefault="00CF06EA" w:rsidP="00CF06EA">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0A3E9A14" w14:textId="0DE8285B" w:rsidR="00CF06EA" w:rsidRPr="00530CF7" w:rsidRDefault="00CF06EA" w:rsidP="00CF06EA">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EUTRA and NR, </w:t>
      </w:r>
      <w:r>
        <w:rPr>
          <w:lang w:val="en-US"/>
        </w:rPr>
        <w:t>t</w:t>
      </w:r>
      <w:r w:rsidRPr="00B916EC">
        <w:t xml:space="preserve">he UE </w:t>
      </w:r>
      <w:r>
        <w:rPr>
          <w:rFonts w:hint="eastAsia"/>
          <w:lang w:eastAsia="zh-CN"/>
        </w:rPr>
        <w:t>is not expected to transmit</w:t>
      </w:r>
      <w:r w:rsidRPr="00B916EC">
        <w:t xml:space="preserve"> in a slot </w:t>
      </w:r>
      <w:r>
        <w:t xml:space="preserve">on the SCG </w:t>
      </w:r>
      <w:r w:rsidR="00300F91">
        <w:t xml:space="preserve">in FR1 </w:t>
      </w:r>
      <w:r>
        <w:rPr>
          <w:lang w:val="en-US"/>
        </w:rPr>
        <w:t>when</w:t>
      </w:r>
      <w:r w:rsidRPr="00B916EC">
        <w:t xml:space="preserve"> a corresponding </w:t>
      </w:r>
      <w:proofErr w:type="spellStart"/>
      <w:r w:rsidRPr="00B916EC">
        <w:t>subframe</w:t>
      </w:r>
      <w:proofErr w:type="spellEnd"/>
      <w:r w:rsidRPr="00B916EC">
        <w:t xml:space="preserve"> on the MCG </w:t>
      </w:r>
      <w:r>
        <w:rPr>
          <w:rFonts w:hint="eastAsia"/>
          <w:lang w:eastAsia="zh-CN"/>
        </w:rPr>
        <w:t>is an</w:t>
      </w:r>
      <w:r w:rsidRPr="00EB5B01">
        <w:t xml:space="preserve"> UL </w:t>
      </w:r>
      <w:proofErr w:type="spellStart"/>
      <w:r>
        <w:rPr>
          <w:rFonts w:hint="eastAsia"/>
          <w:lang w:eastAsia="zh-CN"/>
        </w:rPr>
        <w:t>subframe</w:t>
      </w:r>
      <w:proofErr w:type="spellEnd"/>
      <w:r>
        <w:rPr>
          <w:rFonts w:hint="eastAsia"/>
          <w:lang w:eastAsia="zh-CN"/>
        </w:rPr>
        <w:t xml:space="preserve"> </w:t>
      </w:r>
      <w:r w:rsidRPr="00EB5B01">
        <w:t>in the reference TDD configuration</w:t>
      </w:r>
      <w:r w:rsidRPr="00B916EC">
        <w:t>.</w:t>
      </w:r>
    </w:p>
    <w:p w14:paraId="1EA9B4C7" w14:textId="77777777" w:rsidR="00CF06EA" w:rsidRPr="00B916EC" w:rsidRDefault="00CF06EA" w:rsidP="00CF06EA">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EUTRA and NR and</w:t>
      </w:r>
    </w:p>
    <w:p w14:paraId="6F890304" w14:textId="77777777" w:rsidR="00CF06EA" w:rsidRDefault="00CF06EA" w:rsidP="00CF06EA">
      <w:pPr>
        <w:pStyle w:val="B2"/>
        <w:rPr>
          <w:lang w:val="en-US"/>
        </w:rPr>
      </w:pPr>
      <w:r>
        <w:rPr>
          <w:lang w:val="en-US"/>
        </w:rPr>
        <w:t>-</w:t>
      </w:r>
      <w:r>
        <w:rPr>
          <w:lang w:val="en-US"/>
        </w:rPr>
        <w:tab/>
        <w:t>if</w:t>
      </w:r>
      <w:r w:rsidRPr="00B916EC">
        <w:t xml:space="preserve"> the UE is not configured for operation with shortened TTI and processing </w:t>
      </w:r>
      <w:r>
        <w:t>time on the MCG [13, TS 36.213]</w:t>
      </w:r>
      <w:r>
        <w:rPr>
          <w:lang w:val="en-US"/>
        </w:rPr>
        <w:t xml:space="preserve">, and </w:t>
      </w:r>
    </w:p>
    <w:p w14:paraId="7645B0A7" w14:textId="75A2487F" w:rsidR="00CF06EA" w:rsidRDefault="00CF06EA" w:rsidP="00CF06EA">
      <w:pPr>
        <w:pStyle w:val="B2"/>
        <w:rPr>
          <w:lang w:val="en-US"/>
        </w:rPr>
      </w:pPr>
      <w:r>
        <w:rPr>
          <w:lang w:val="en-US"/>
        </w:rPr>
        <w:t>-</w:t>
      </w:r>
      <w:r>
        <w:rPr>
          <w:lang w:val="en-US"/>
        </w:rPr>
        <w:tab/>
        <w:t xml:space="preserve">if the UE transmission(s) in </w:t>
      </w:r>
      <w:proofErr w:type="spellStart"/>
      <w:r>
        <w:rPr>
          <w:lang w:val="en-US"/>
        </w:rPr>
        <w:t>subframe</w:t>
      </w:r>
      <w:proofErr w:type="spellEnd"/>
      <w:r>
        <w:rPr>
          <w:lang w:val="en-US"/>
        </w:rPr>
        <w:t xml:space="preserve"> </w:t>
      </w:r>
      <w:r w:rsidRPr="00B916EC">
        <w:rPr>
          <w:position w:val="-10"/>
        </w:rPr>
        <w:object w:dxaOrig="160" w:dyaOrig="300" w14:anchorId="5D9B1AA9">
          <v:shape id="_x0000_i1058" type="#_x0000_t75" style="width:8.15pt;height:15.05pt" o:ole="">
            <v:imagedata r:id="rId26" o:title=""/>
          </v:shape>
          <o:OLEObject Type="Embed" ProgID="Equation.3" ShapeID="_x0000_i1058" DrawAspect="Content" ObjectID="_1595414527" r:id="rId55"/>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225AB377">
          <v:shape id="_x0000_i1059" type="#_x0000_t75" style="width:9.4pt;height:15.05pt" o:ole="">
            <v:imagedata r:id="rId28" o:title=""/>
          </v:shape>
          <o:OLEObject Type="Embed" ProgID="Equation.3" ShapeID="_x0000_i1059" DrawAspect="Content" ObjectID="_1595414528" r:id="rId56"/>
        </w:object>
      </w:r>
      <w:r>
        <w:rPr>
          <w:lang w:val="en-US"/>
        </w:rPr>
        <w:t xml:space="preserve"> of the SCG</w:t>
      </w:r>
      <w:r w:rsidR="00300F91">
        <w:rPr>
          <w:lang w:val="en-US"/>
        </w:rPr>
        <w:t xml:space="preserve"> in FR1</w:t>
      </w:r>
      <w:r>
        <w:rPr>
          <w:lang w:val="en-US"/>
        </w:rPr>
        <w:t>, and</w:t>
      </w:r>
    </w:p>
    <w:p w14:paraId="6A96EEC7" w14:textId="77777777" w:rsidR="00CF06EA" w:rsidRDefault="00CF06EA" w:rsidP="00CF06EA">
      <w:pPr>
        <w:pStyle w:val="B2"/>
        <w:rPr>
          <w:lang w:val="en-US"/>
        </w:rPr>
      </w:pPr>
      <w:r>
        <w:rPr>
          <w:lang w:val="en-US"/>
        </w:rPr>
        <w:t>-</w:t>
      </w:r>
      <w:r>
        <w:rPr>
          <w:lang w:val="en-US"/>
        </w:rPr>
        <w:tab/>
        <w:t xml:space="preserve">if </w:t>
      </w:r>
      <w:r w:rsidRPr="006049B4">
        <w:rPr>
          <w:position w:val="-10"/>
        </w:rPr>
        <w:object w:dxaOrig="2240" w:dyaOrig="340" w14:anchorId="0CA3AF8E">
          <v:shape id="_x0000_i1060" type="#_x0000_t75" style="width:112.05pt;height:16.9pt" o:ole="">
            <v:imagedata r:id="rId30" o:title=""/>
          </v:shape>
          <o:OLEObject Type="Embed" ProgID="Equation.3" ShapeID="_x0000_i1060" DrawAspect="Content" ObjectID="_1595414529" r:id="rId57"/>
        </w:object>
      </w:r>
      <w:r>
        <w:rPr>
          <w:lang w:val="en-US"/>
        </w:rPr>
        <w:t xml:space="preserve"> in any portion of </w:t>
      </w:r>
      <w:r>
        <w:rPr>
          <w:lang w:val="en-US" w:eastAsia="zh-CN"/>
        </w:rPr>
        <w:t xml:space="preserve">slot </w:t>
      </w:r>
      <w:r w:rsidRPr="00B916EC">
        <w:rPr>
          <w:position w:val="-10"/>
        </w:rPr>
        <w:object w:dxaOrig="180" w:dyaOrig="300" w14:anchorId="7E928D75">
          <v:shape id="_x0000_i1061" type="#_x0000_t75" style="width:9.4pt;height:15.05pt" o:ole="">
            <v:imagedata r:id="rId28" o:title=""/>
          </v:shape>
          <o:OLEObject Type="Embed" ProgID="Equation.3" ShapeID="_x0000_i1061" DrawAspect="Content" ObjectID="_1595414530" r:id="rId58"/>
        </w:object>
      </w:r>
      <w:r>
        <w:rPr>
          <w:lang w:val="en-US"/>
        </w:rPr>
        <w:t xml:space="preserve"> of the SCG</w:t>
      </w:r>
      <w:r>
        <w:rPr>
          <w:rFonts w:hint="eastAsia"/>
          <w:lang w:eastAsia="zh-CN"/>
        </w:rPr>
        <w:t xml:space="preserve">, </w:t>
      </w:r>
    </w:p>
    <w:p w14:paraId="3B5328BA" w14:textId="02B42E2E" w:rsidR="00CF06EA" w:rsidRDefault="00CF06EA" w:rsidP="00CF06EA">
      <w:pPr>
        <w:pStyle w:val="B2"/>
        <w:rPr>
          <w:lang w:val="en-US"/>
        </w:rPr>
      </w:pPr>
      <w:r>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w:r w:rsidRPr="00B916EC">
        <w:rPr>
          <w:position w:val="-10"/>
        </w:rPr>
        <w:object w:dxaOrig="180" w:dyaOrig="300" w14:anchorId="5749CE85">
          <v:shape id="_x0000_i1062" type="#_x0000_t75" style="width:9.4pt;height:15.05pt" o:ole="">
            <v:imagedata r:id="rId28" o:title=""/>
          </v:shape>
          <o:OLEObject Type="Embed" ProgID="Equation.3" ShapeID="_x0000_i1062" DrawAspect="Content" ObjectID="_1595414531" r:id="rId59"/>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Pr="006049B4">
        <w:rPr>
          <w:position w:val="-10"/>
        </w:rPr>
        <w:object w:dxaOrig="2200" w:dyaOrig="340" w14:anchorId="45849876">
          <v:shape id="_x0000_i1063" type="#_x0000_t75" style="width:110.8pt;height:16.9pt" o:ole="">
            <v:imagedata r:id="rId15" o:title=""/>
          </v:shape>
          <o:OLEObject Type="Embed" ProgID="Equation.3" ShapeID="_x0000_i1063" DrawAspect="Content" ObjectID="_1595414532" r:id="rId60"/>
        </w:object>
      </w:r>
      <w:r w:rsidRPr="001A0D35">
        <w:rPr>
          <w:lang w:val="en-US"/>
        </w:rPr>
        <w:t xml:space="preserve"> </w:t>
      </w:r>
      <w:r>
        <w:rPr>
          <w:lang w:val="en-US"/>
        </w:rPr>
        <w:t xml:space="preserve">in any portion of </w:t>
      </w:r>
      <w:r>
        <w:rPr>
          <w:lang w:val="en-US" w:eastAsia="zh-CN"/>
        </w:rPr>
        <w:t xml:space="preserve">slot </w:t>
      </w:r>
      <w:r w:rsidRPr="00B916EC">
        <w:rPr>
          <w:position w:val="-10"/>
        </w:rPr>
        <w:object w:dxaOrig="180" w:dyaOrig="300" w14:anchorId="0AD9C009">
          <v:shape id="_x0000_i1064" type="#_x0000_t75" style="width:9.4pt;height:15.05pt" o:ole="">
            <v:imagedata r:id="rId28" o:title=""/>
          </v:shape>
          <o:OLEObject Type="Embed" ProgID="Equation.3" ShapeID="_x0000_i1064" DrawAspect="Content" ObjectID="_1595414533" r:id="rId61"/>
        </w:object>
      </w:r>
      <w:r>
        <w:rPr>
          <w:lang w:val="en-US"/>
        </w:rPr>
        <w:t>,</w:t>
      </w:r>
      <w:r>
        <w:rPr>
          <w:rFonts w:hint="eastAsia"/>
          <w:lang w:eastAsia="zh-CN"/>
        </w:rPr>
        <w:t xml:space="preserve"> wher</w:t>
      </w:r>
      <w:r w:rsidRPr="00CF06EA">
        <w:rPr>
          <w:rFonts w:hint="eastAsia"/>
          <w:lang w:eastAsia="zh-CN"/>
        </w:rPr>
        <w:t xml:space="preserve">e </w:t>
      </w:r>
      <w:r w:rsidRPr="00CF06EA">
        <w:rPr>
          <w:position w:val="-10"/>
        </w:rPr>
        <w:object w:dxaOrig="700" w:dyaOrig="340" w14:anchorId="5EA8D297">
          <v:shape id="_x0000_i1065" type="#_x0000_t75" style="width:35.7pt;height:16.9pt" o:ole="">
            <v:imagedata r:id="rId36" o:title=""/>
          </v:shape>
          <o:OLEObject Type="Embed" ProgID="Equation.3" ShapeID="_x0000_i1065" DrawAspect="Content" ObjectID="_1595414534" r:id="rId62"/>
        </w:object>
      </w:r>
      <w:r w:rsidRPr="00CF06EA">
        <w:t xml:space="preserve"> and </w:t>
      </w:r>
      <w:r w:rsidRPr="00CF06EA">
        <w:rPr>
          <w:position w:val="-10"/>
        </w:rPr>
        <w:object w:dxaOrig="680" w:dyaOrig="340" w14:anchorId="0DA3C2F9">
          <v:shape id="_x0000_i1066" type="#_x0000_t75" style="width:33.8pt;height:16.9pt" o:ole="">
            <v:imagedata r:id="rId11" o:title=""/>
          </v:shape>
          <o:OLEObject Type="Embed" ProgID="Equation.3" ShapeID="_x0000_i1066" DrawAspect="Content" ObjectID="_1595414535" r:id="rId63"/>
        </w:object>
      </w:r>
      <w:r w:rsidRPr="00CF06EA">
        <w:t xml:space="preserve"> </w:t>
      </w:r>
      <w:r w:rsidRPr="00CF06EA">
        <w:rPr>
          <w:lang w:val="en-US"/>
        </w:rPr>
        <w:t xml:space="preserve">are </w:t>
      </w:r>
      <w:r w:rsidRPr="00CF06EA">
        <w:t xml:space="preserve">the linear values of the </w:t>
      </w:r>
      <w:r w:rsidRPr="00CF06EA">
        <w:rPr>
          <w:lang w:val="en-US"/>
        </w:rPr>
        <w:t xml:space="preserve">total </w:t>
      </w:r>
      <w:r w:rsidRPr="00CF06EA">
        <w:t xml:space="preserve">UE </w:t>
      </w:r>
      <w:proofErr w:type="spellStart"/>
      <w:r w:rsidRPr="00CF06EA">
        <w:t>transmi</w:t>
      </w:r>
      <w:r w:rsidRPr="00CF06EA">
        <w:rPr>
          <w:lang w:val="en-US"/>
        </w:rPr>
        <w:t>ssion</w:t>
      </w:r>
      <w:proofErr w:type="spellEnd"/>
      <w:r w:rsidRPr="00CF06EA">
        <w:t xml:space="preserve"> power</w:t>
      </w:r>
      <w:r w:rsidRPr="00CF06EA">
        <w:rPr>
          <w:rFonts w:hint="eastAsia"/>
          <w:lang w:eastAsia="zh-CN"/>
        </w:rPr>
        <w:t>s</w:t>
      </w:r>
      <w:r w:rsidRPr="00CF06EA">
        <w:t xml:space="preserve"> </w:t>
      </w:r>
      <w:r w:rsidRPr="00CF06EA">
        <w:rPr>
          <w:lang w:val="en-US"/>
        </w:rPr>
        <w:t>in</w:t>
      </w:r>
      <w:r w:rsidRPr="00CF06EA">
        <w:rPr>
          <w:rFonts w:hint="eastAsia"/>
          <w:lang w:eastAsia="zh-CN"/>
        </w:rPr>
        <w:t xml:space="preserve"> </w:t>
      </w:r>
      <w:proofErr w:type="spellStart"/>
      <w:r w:rsidRPr="00CF06EA">
        <w:rPr>
          <w:rFonts w:hint="eastAsia"/>
          <w:lang w:eastAsia="zh-CN"/>
        </w:rPr>
        <w:t>subframe</w:t>
      </w:r>
      <w:proofErr w:type="spellEnd"/>
      <w:r w:rsidRPr="00CF06EA">
        <w:rPr>
          <w:rFonts w:hint="eastAsia"/>
          <w:lang w:eastAsia="zh-CN"/>
        </w:rPr>
        <w:t xml:space="preserve"> </w:t>
      </w:r>
      <w:r w:rsidRPr="00CF06EA">
        <w:rPr>
          <w:position w:val="-10"/>
        </w:rPr>
        <w:object w:dxaOrig="160" w:dyaOrig="300" w14:anchorId="5E7B954F">
          <v:shape id="_x0000_i1067" type="#_x0000_t75" style="width:8.15pt;height:15.05pt" o:ole="">
            <v:imagedata r:id="rId26" o:title=""/>
          </v:shape>
          <o:OLEObject Type="Embed" ProgID="Equation.3" ShapeID="_x0000_i1067" DrawAspect="Content" ObjectID="_1595414536" r:id="rId64"/>
        </w:object>
      </w:r>
      <w:r w:rsidRPr="00CF06EA">
        <w:rPr>
          <w:rFonts w:hint="eastAsia"/>
          <w:lang w:eastAsia="zh-CN"/>
        </w:rPr>
        <w:t xml:space="preserve"> </w:t>
      </w:r>
      <w:r w:rsidRPr="00CF06EA">
        <w:rPr>
          <w:lang w:val="en-US" w:eastAsia="zh-CN"/>
        </w:rPr>
        <w:t xml:space="preserve">of the MCG </w:t>
      </w:r>
      <w:r w:rsidRPr="00CF06EA">
        <w:t xml:space="preserve">and </w:t>
      </w:r>
      <w:r w:rsidRPr="00CF06EA">
        <w:rPr>
          <w:lang w:val="en-US"/>
        </w:rPr>
        <w:t>in</w:t>
      </w:r>
      <w:r w:rsidRPr="00CF06EA">
        <w:rPr>
          <w:rFonts w:hint="eastAsia"/>
          <w:lang w:eastAsia="zh-CN"/>
        </w:rPr>
        <w:t xml:space="preserve"> slot </w:t>
      </w:r>
      <w:r w:rsidRPr="00CF06EA">
        <w:rPr>
          <w:position w:val="-10"/>
        </w:rPr>
        <w:object w:dxaOrig="180" w:dyaOrig="300" w14:anchorId="461BE325">
          <v:shape id="_x0000_i1068" type="#_x0000_t75" style="width:9.4pt;height:15.05pt" o:ole="">
            <v:imagedata r:id="rId28" o:title=""/>
          </v:shape>
          <o:OLEObject Type="Embed" ProgID="Equation.3" ShapeID="_x0000_i1068" DrawAspect="Content" ObjectID="_1595414537" r:id="rId65"/>
        </w:object>
      </w:r>
      <w:r w:rsidRPr="00CF06EA">
        <w:rPr>
          <w:lang w:val="en-US"/>
        </w:rPr>
        <w:t xml:space="preserve"> of the SCG</w:t>
      </w:r>
      <w:r w:rsidR="00A36F2C">
        <w:rPr>
          <w:lang w:val="en-US"/>
        </w:rPr>
        <w:t xml:space="preserve"> in FR1</w:t>
      </w:r>
      <w:r w:rsidRPr="00CF06EA">
        <w:t>, respectively.</w:t>
      </w:r>
    </w:p>
    <w:p w14:paraId="4C4E27AC" w14:textId="1372563E" w:rsidR="00CF06EA" w:rsidRDefault="00CF06EA" w:rsidP="00CF06EA">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EUTRA and NR</w:t>
      </w:r>
      <w:r>
        <w:rPr>
          <w:lang w:val="en-US" w:eastAsia="ja-JP"/>
        </w:rPr>
        <w:t xml:space="preserve">, the UE is expected 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 xml:space="preserve">for EUTRA (by higher layer parameter </w:t>
      </w:r>
      <w:r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24633376" w14:textId="43D7BB5D" w:rsidR="00CF06EA" w:rsidRPr="00CF06EA" w:rsidRDefault="00CF06EA" w:rsidP="00CF06EA">
      <w:pPr>
        <w:pStyle w:val="af3"/>
      </w:pPr>
      <w:r>
        <w:t>------------------------------------------------ end TP -------------------------------------------------------------</w:t>
      </w:r>
    </w:p>
    <w:sectPr w:rsidR="00CF06EA" w:rsidRPr="00CF06EA" w:rsidSect="007D2899">
      <w:footerReference w:type="even" r:id="rId66"/>
      <w:footerReference w:type="default" r:id="rId67"/>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11C46F" w16cid:durableId="1F09DEA5"/>
  <w16cid:commentId w16cid:paraId="00FA880B" w16cid:durableId="1F09DFC1"/>
  <w16cid:commentId w16cid:paraId="38CEDAF8" w16cid:durableId="1F0AAF0F"/>
  <w16cid:commentId w16cid:paraId="14F6142A" w16cid:durableId="1F0AB2C5"/>
  <w16cid:commentId w16cid:paraId="6216F4A8" w16cid:durableId="1F0AADD8"/>
  <w16cid:commentId w16cid:paraId="1BC00266" w16cid:durableId="1F0AB3F8"/>
  <w16cid:commentId w16cid:paraId="42AC393F" w16cid:durableId="1F0AB995"/>
  <w16cid:commentId w16cid:paraId="71575BC3" w16cid:durableId="1F0ABC27"/>
  <w16cid:commentId w16cid:paraId="25CABADA" w16cid:durableId="1F09DBF9"/>
  <w16cid:commentId w16cid:paraId="02A10F1D" w16cid:durableId="1F0ABAE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D1943" w14:textId="77777777" w:rsidR="00935F7B" w:rsidRDefault="00935F7B">
      <w:r>
        <w:separator/>
      </w:r>
    </w:p>
  </w:endnote>
  <w:endnote w:type="continuationSeparator" w:id="0">
    <w:p w14:paraId="5D6155DB" w14:textId="77777777" w:rsidR="00935F7B" w:rsidRDefault="0093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00000000"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4D9EFBA9"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66337">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CE12C" w14:textId="77777777" w:rsidR="00935F7B" w:rsidRDefault="00935F7B">
      <w:r>
        <w:separator/>
      </w:r>
    </w:p>
  </w:footnote>
  <w:footnote w:type="continuationSeparator" w:id="0">
    <w:p w14:paraId="6F209209" w14:textId="77777777" w:rsidR="00935F7B" w:rsidRDefault="00935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B10E12"/>
    <w:multiLevelType w:val="hybridMultilevel"/>
    <w:tmpl w:val="FDBA5BBA"/>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040D056D"/>
    <w:multiLevelType w:val="hybridMultilevel"/>
    <w:tmpl w:val="A6C6AD64"/>
    <w:lvl w:ilvl="0" w:tplc="9E1E7948">
      <w:start w:val="3772"/>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4B12D37"/>
    <w:multiLevelType w:val="hybridMultilevel"/>
    <w:tmpl w:val="C22CB2BE"/>
    <w:lvl w:ilvl="0" w:tplc="CC1CF66E">
      <w:start w:val="1"/>
      <w:numFmt w:val="bullet"/>
      <w:lvlText w:val="•"/>
      <w:lvlJc w:val="left"/>
      <w:pPr>
        <w:tabs>
          <w:tab w:val="num" w:pos="720"/>
        </w:tabs>
        <w:ind w:left="720" w:hanging="360"/>
      </w:pPr>
      <w:rPr>
        <w:rFonts w:ascii="Arial" w:hAnsi="Arial" w:hint="default"/>
      </w:rPr>
    </w:lvl>
    <w:lvl w:ilvl="1" w:tplc="6DB64FB8">
      <w:numFmt w:val="bullet"/>
      <w:lvlText w:val="•"/>
      <w:lvlJc w:val="left"/>
      <w:pPr>
        <w:tabs>
          <w:tab w:val="num" w:pos="1440"/>
        </w:tabs>
        <w:ind w:left="1440" w:hanging="360"/>
      </w:pPr>
      <w:rPr>
        <w:rFonts w:ascii="Arial" w:hAnsi="Arial" w:hint="default"/>
      </w:rPr>
    </w:lvl>
    <w:lvl w:ilvl="2" w:tplc="C242CFC6">
      <w:numFmt w:val="bullet"/>
      <w:lvlText w:val="•"/>
      <w:lvlJc w:val="left"/>
      <w:pPr>
        <w:tabs>
          <w:tab w:val="num" w:pos="2160"/>
        </w:tabs>
        <w:ind w:left="2160" w:hanging="360"/>
      </w:pPr>
      <w:rPr>
        <w:rFonts w:ascii="Arial" w:hAnsi="Arial" w:hint="default"/>
      </w:rPr>
    </w:lvl>
    <w:lvl w:ilvl="3" w:tplc="5CEC1FB4">
      <w:numFmt w:val="bullet"/>
      <w:lvlText w:val="•"/>
      <w:lvlJc w:val="left"/>
      <w:pPr>
        <w:tabs>
          <w:tab w:val="num" w:pos="2880"/>
        </w:tabs>
        <w:ind w:left="2880" w:hanging="360"/>
      </w:pPr>
      <w:rPr>
        <w:rFonts w:ascii="Arial" w:hAnsi="Arial" w:hint="default"/>
      </w:rPr>
    </w:lvl>
    <w:lvl w:ilvl="4" w:tplc="A5462200" w:tentative="1">
      <w:start w:val="1"/>
      <w:numFmt w:val="bullet"/>
      <w:lvlText w:val="•"/>
      <w:lvlJc w:val="left"/>
      <w:pPr>
        <w:tabs>
          <w:tab w:val="num" w:pos="3600"/>
        </w:tabs>
        <w:ind w:left="3600" w:hanging="360"/>
      </w:pPr>
      <w:rPr>
        <w:rFonts w:ascii="Arial" w:hAnsi="Arial" w:hint="default"/>
      </w:rPr>
    </w:lvl>
    <w:lvl w:ilvl="5" w:tplc="D8A6145A" w:tentative="1">
      <w:start w:val="1"/>
      <w:numFmt w:val="bullet"/>
      <w:lvlText w:val="•"/>
      <w:lvlJc w:val="left"/>
      <w:pPr>
        <w:tabs>
          <w:tab w:val="num" w:pos="4320"/>
        </w:tabs>
        <w:ind w:left="4320" w:hanging="360"/>
      </w:pPr>
      <w:rPr>
        <w:rFonts w:ascii="Arial" w:hAnsi="Arial" w:hint="default"/>
      </w:rPr>
    </w:lvl>
    <w:lvl w:ilvl="6" w:tplc="3A7888D2" w:tentative="1">
      <w:start w:val="1"/>
      <w:numFmt w:val="bullet"/>
      <w:lvlText w:val="•"/>
      <w:lvlJc w:val="left"/>
      <w:pPr>
        <w:tabs>
          <w:tab w:val="num" w:pos="5040"/>
        </w:tabs>
        <w:ind w:left="5040" w:hanging="360"/>
      </w:pPr>
      <w:rPr>
        <w:rFonts w:ascii="Arial" w:hAnsi="Arial" w:hint="default"/>
      </w:rPr>
    </w:lvl>
    <w:lvl w:ilvl="7" w:tplc="621056D2" w:tentative="1">
      <w:start w:val="1"/>
      <w:numFmt w:val="bullet"/>
      <w:lvlText w:val="•"/>
      <w:lvlJc w:val="left"/>
      <w:pPr>
        <w:tabs>
          <w:tab w:val="num" w:pos="5760"/>
        </w:tabs>
        <w:ind w:left="5760" w:hanging="360"/>
      </w:pPr>
      <w:rPr>
        <w:rFonts w:ascii="Arial" w:hAnsi="Arial" w:hint="default"/>
      </w:rPr>
    </w:lvl>
    <w:lvl w:ilvl="8" w:tplc="433A6F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B5478"/>
    <w:multiLevelType w:val="hybridMultilevel"/>
    <w:tmpl w:val="85C6A70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08C354E5"/>
    <w:multiLevelType w:val="hybridMultilevel"/>
    <w:tmpl w:val="2B825FFC"/>
    <w:lvl w:ilvl="0" w:tplc="9E1E7948">
      <w:start w:val="3772"/>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4552B4"/>
    <w:multiLevelType w:val="hybridMultilevel"/>
    <w:tmpl w:val="331C298E"/>
    <w:lvl w:ilvl="0" w:tplc="B45C9B2E">
      <w:start w:val="1"/>
      <w:numFmt w:val="bullet"/>
      <w:lvlText w:val="•"/>
      <w:lvlJc w:val="left"/>
      <w:pPr>
        <w:tabs>
          <w:tab w:val="num" w:pos="720"/>
        </w:tabs>
        <w:ind w:left="720" w:hanging="360"/>
      </w:pPr>
      <w:rPr>
        <w:rFonts w:ascii="Arial" w:hAnsi="Arial" w:hint="default"/>
      </w:rPr>
    </w:lvl>
    <w:lvl w:ilvl="1" w:tplc="A7A01CF2">
      <w:start w:val="274"/>
      <w:numFmt w:val="bullet"/>
      <w:lvlText w:val="–"/>
      <w:lvlJc w:val="left"/>
      <w:pPr>
        <w:tabs>
          <w:tab w:val="num" w:pos="1440"/>
        </w:tabs>
        <w:ind w:left="1440" w:hanging="360"/>
      </w:pPr>
      <w:rPr>
        <w:rFonts w:ascii="Arial" w:hAnsi="Arial" w:hint="default"/>
      </w:rPr>
    </w:lvl>
    <w:lvl w:ilvl="2" w:tplc="E41CB0C0">
      <w:start w:val="274"/>
      <w:numFmt w:val="bullet"/>
      <w:lvlText w:val="•"/>
      <w:lvlJc w:val="left"/>
      <w:pPr>
        <w:tabs>
          <w:tab w:val="num" w:pos="2160"/>
        </w:tabs>
        <w:ind w:left="2160" w:hanging="360"/>
      </w:pPr>
      <w:rPr>
        <w:rFonts w:ascii="Arial" w:hAnsi="Arial" w:hint="default"/>
      </w:rPr>
    </w:lvl>
    <w:lvl w:ilvl="3" w:tplc="4E30F054" w:tentative="1">
      <w:start w:val="1"/>
      <w:numFmt w:val="bullet"/>
      <w:lvlText w:val="•"/>
      <w:lvlJc w:val="left"/>
      <w:pPr>
        <w:tabs>
          <w:tab w:val="num" w:pos="2880"/>
        </w:tabs>
        <w:ind w:left="2880" w:hanging="360"/>
      </w:pPr>
      <w:rPr>
        <w:rFonts w:ascii="Arial" w:hAnsi="Arial" w:hint="default"/>
      </w:rPr>
    </w:lvl>
    <w:lvl w:ilvl="4" w:tplc="65807058" w:tentative="1">
      <w:start w:val="1"/>
      <w:numFmt w:val="bullet"/>
      <w:lvlText w:val="•"/>
      <w:lvlJc w:val="left"/>
      <w:pPr>
        <w:tabs>
          <w:tab w:val="num" w:pos="3600"/>
        </w:tabs>
        <w:ind w:left="3600" w:hanging="360"/>
      </w:pPr>
      <w:rPr>
        <w:rFonts w:ascii="Arial" w:hAnsi="Arial" w:hint="default"/>
      </w:rPr>
    </w:lvl>
    <w:lvl w:ilvl="5" w:tplc="561AA53E" w:tentative="1">
      <w:start w:val="1"/>
      <w:numFmt w:val="bullet"/>
      <w:lvlText w:val="•"/>
      <w:lvlJc w:val="left"/>
      <w:pPr>
        <w:tabs>
          <w:tab w:val="num" w:pos="4320"/>
        </w:tabs>
        <w:ind w:left="4320" w:hanging="360"/>
      </w:pPr>
      <w:rPr>
        <w:rFonts w:ascii="Arial" w:hAnsi="Arial" w:hint="default"/>
      </w:rPr>
    </w:lvl>
    <w:lvl w:ilvl="6" w:tplc="E6CA9438" w:tentative="1">
      <w:start w:val="1"/>
      <w:numFmt w:val="bullet"/>
      <w:lvlText w:val="•"/>
      <w:lvlJc w:val="left"/>
      <w:pPr>
        <w:tabs>
          <w:tab w:val="num" w:pos="5040"/>
        </w:tabs>
        <w:ind w:left="5040" w:hanging="360"/>
      </w:pPr>
      <w:rPr>
        <w:rFonts w:ascii="Arial" w:hAnsi="Arial" w:hint="default"/>
      </w:rPr>
    </w:lvl>
    <w:lvl w:ilvl="7" w:tplc="C72C551C" w:tentative="1">
      <w:start w:val="1"/>
      <w:numFmt w:val="bullet"/>
      <w:lvlText w:val="•"/>
      <w:lvlJc w:val="left"/>
      <w:pPr>
        <w:tabs>
          <w:tab w:val="num" w:pos="5760"/>
        </w:tabs>
        <w:ind w:left="5760" w:hanging="360"/>
      </w:pPr>
      <w:rPr>
        <w:rFonts w:ascii="Arial" w:hAnsi="Arial" w:hint="default"/>
      </w:rPr>
    </w:lvl>
    <w:lvl w:ilvl="8" w:tplc="731C66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456A3F"/>
    <w:multiLevelType w:val="hybridMultilevel"/>
    <w:tmpl w:val="2F86B202"/>
    <w:lvl w:ilvl="0" w:tplc="66C88FEE">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12C74E0"/>
    <w:multiLevelType w:val="hybridMultilevel"/>
    <w:tmpl w:val="1BEED88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11651247"/>
    <w:multiLevelType w:val="hybridMultilevel"/>
    <w:tmpl w:val="14BA9980"/>
    <w:lvl w:ilvl="0" w:tplc="B6767230">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B1EB3"/>
    <w:multiLevelType w:val="hybridMultilevel"/>
    <w:tmpl w:val="C316A5A6"/>
    <w:lvl w:ilvl="0" w:tplc="E41A41A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2B76B3"/>
    <w:multiLevelType w:val="hybridMultilevel"/>
    <w:tmpl w:val="28BAC9B4"/>
    <w:lvl w:ilvl="0" w:tplc="04090001">
      <w:start w:val="1"/>
      <w:numFmt w:val="bullet"/>
      <w:lvlText w:val=""/>
      <w:lvlJc w:val="left"/>
      <w:pPr>
        <w:ind w:left="864" w:hanging="360"/>
      </w:pPr>
      <w:rPr>
        <w:rFonts w:ascii="Symbol" w:hAnsi="Symbol"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8" w15:restartNumberingAfterBreak="0">
    <w:nsid w:val="1F303804"/>
    <w:multiLevelType w:val="hybridMultilevel"/>
    <w:tmpl w:val="8112F16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20267C09"/>
    <w:multiLevelType w:val="hybridMultilevel"/>
    <w:tmpl w:val="84E6E8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9F6082B"/>
    <w:multiLevelType w:val="hybridMultilevel"/>
    <w:tmpl w:val="DDA24B98"/>
    <w:lvl w:ilvl="0" w:tplc="F7448A0E">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3" w15:restartNumberingAfterBreak="0">
    <w:nsid w:val="2ABF1B8D"/>
    <w:multiLevelType w:val="hybridMultilevel"/>
    <w:tmpl w:val="0B90FE18"/>
    <w:lvl w:ilvl="0" w:tplc="AFBC56A2">
      <w:start w:val="1"/>
      <w:numFmt w:val="lowerLetter"/>
      <w:lvlText w:val="(%1)"/>
      <w:lvlJc w:val="left"/>
      <w:pPr>
        <w:ind w:left="502" w:hanging="36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4" w15:restartNumberingAfterBreak="0">
    <w:nsid w:val="2C8A560B"/>
    <w:multiLevelType w:val="multilevel"/>
    <w:tmpl w:val="2C8A560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E549AA"/>
    <w:multiLevelType w:val="hybridMultilevel"/>
    <w:tmpl w:val="C3FE636A"/>
    <w:lvl w:ilvl="0" w:tplc="04090001">
      <w:start w:val="1"/>
      <w:numFmt w:val="bullet"/>
      <w:lvlText w:val=""/>
      <w:lvlJc w:val="left"/>
      <w:pPr>
        <w:ind w:left="520" w:hanging="420"/>
      </w:pPr>
      <w:rPr>
        <w:rFonts w:ascii="Symbol" w:hAnsi="Symbo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8096E64"/>
    <w:multiLevelType w:val="hybridMultilevel"/>
    <w:tmpl w:val="A53A4106"/>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start w:val="1"/>
      <w:numFmt w:val="bullet"/>
      <w:lvlText w:val="•"/>
      <w:lvlJc w:val="left"/>
      <w:pPr>
        <w:tabs>
          <w:tab w:val="num" w:pos="2160"/>
        </w:tabs>
        <w:ind w:left="2160" w:hanging="360"/>
      </w:pPr>
      <w:rPr>
        <w:rFonts w:ascii="Arial" w:hAnsi="Arial" w:hint="default"/>
      </w:rPr>
    </w:lvl>
    <w:lvl w:ilvl="3" w:tplc="D7D4A254">
      <w:start w:val="1"/>
      <w:numFmt w:val="bullet"/>
      <w:lvlText w:val="•"/>
      <w:lvlJc w:val="left"/>
      <w:pPr>
        <w:tabs>
          <w:tab w:val="num" w:pos="2880"/>
        </w:tabs>
        <w:ind w:left="2880" w:hanging="360"/>
      </w:pPr>
      <w:rPr>
        <w:rFonts w:ascii="Arial" w:hAnsi="Arial" w:hint="default"/>
      </w:rPr>
    </w:lvl>
    <w:lvl w:ilvl="4" w:tplc="09E054C4">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27C6D"/>
    <w:multiLevelType w:val="hybridMultilevel"/>
    <w:tmpl w:val="487E8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2420"/>
        </w:tabs>
        <w:ind w:left="2420"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45923129"/>
    <w:multiLevelType w:val="hybridMultilevel"/>
    <w:tmpl w:val="64FC70C4"/>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F64D23"/>
    <w:multiLevelType w:val="hybridMultilevel"/>
    <w:tmpl w:val="DC343E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A043B79"/>
    <w:multiLevelType w:val="hybridMultilevel"/>
    <w:tmpl w:val="DE3ADCCE"/>
    <w:lvl w:ilvl="0" w:tplc="E41A41AE">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13C484D8"/>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42" w15:restartNumberingAfterBreak="0">
    <w:nsid w:val="506F747A"/>
    <w:multiLevelType w:val="hybridMultilevel"/>
    <w:tmpl w:val="59D00062"/>
    <w:lvl w:ilvl="0" w:tplc="355A3E96">
      <w:start w:val="1"/>
      <w:numFmt w:val="bullet"/>
      <w:lvlText w:val="•"/>
      <w:lvlJc w:val="left"/>
      <w:pPr>
        <w:ind w:left="520" w:hanging="420"/>
      </w:pPr>
      <w:rPr>
        <w:rFonts w:ascii="Arial" w:hAnsi="Arial"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ＭＳ 明朝"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5B7A2C6D"/>
    <w:multiLevelType w:val="hybridMultilevel"/>
    <w:tmpl w:val="BEFC4F14"/>
    <w:lvl w:ilvl="0" w:tplc="54B8A1F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FAF7852"/>
    <w:multiLevelType w:val="hybridMultilevel"/>
    <w:tmpl w:val="587028B0"/>
    <w:lvl w:ilvl="0" w:tplc="329CF7D8">
      <w:start w:val="1"/>
      <w:numFmt w:val="bullet"/>
      <w:lvlText w:val="•"/>
      <w:lvlJc w:val="left"/>
      <w:pPr>
        <w:tabs>
          <w:tab w:val="num" w:pos="720"/>
        </w:tabs>
        <w:ind w:left="720" w:hanging="360"/>
      </w:pPr>
      <w:rPr>
        <w:rFonts w:ascii="Arial" w:hAnsi="Arial" w:hint="default"/>
      </w:rPr>
    </w:lvl>
    <w:lvl w:ilvl="1" w:tplc="E56A9290">
      <w:start w:val="9468"/>
      <w:numFmt w:val="bullet"/>
      <w:lvlText w:val="–"/>
      <w:lvlJc w:val="left"/>
      <w:pPr>
        <w:tabs>
          <w:tab w:val="num" w:pos="1440"/>
        </w:tabs>
        <w:ind w:left="1440" w:hanging="360"/>
      </w:pPr>
      <w:rPr>
        <w:rFonts w:ascii="Arial" w:hAnsi="Arial" w:hint="default"/>
      </w:rPr>
    </w:lvl>
    <w:lvl w:ilvl="2" w:tplc="34CE4D5C">
      <w:start w:val="9468"/>
      <w:numFmt w:val="bullet"/>
      <w:lvlText w:val="•"/>
      <w:lvlJc w:val="left"/>
      <w:pPr>
        <w:tabs>
          <w:tab w:val="num" w:pos="2160"/>
        </w:tabs>
        <w:ind w:left="2160" w:hanging="360"/>
      </w:pPr>
      <w:rPr>
        <w:rFonts w:ascii="Arial" w:hAnsi="Arial" w:hint="default"/>
      </w:rPr>
    </w:lvl>
    <w:lvl w:ilvl="3" w:tplc="3C4CBAB2" w:tentative="1">
      <w:start w:val="1"/>
      <w:numFmt w:val="bullet"/>
      <w:lvlText w:val="•"/>
      <w:lvlJc w:val="left"/>
      <w:pPr>
        <w:tabs>
          <w:tab w:val="num" w:pos="2880"/>
        </w:tabs>
        <w:ind w:left="2880" w:hanging="360"/>
      </w:pPr>
      <w:rPr>
        <w:rFonts w:ascii="Arial" w:hAnsi="Arial" w:hint="default"/>
      </w:rPr>
    </w:lvl>
    <w:lvl w:ilvl="4" w:tplc="BD005116" w:tentative="1">
      <w:start w:val="1"/>
      <w:numFmt w:val="bullet"/>
      <w:lvlText w:val="•"/>
      <w:lvlJc w:val="left"/>
      <w:pPr>
        <w:tabs>
          <w:tab w:val="num" w:pos="3600"/>
        </w:tabs>
        <w:ind w:left="3600" w:hanging="360"/>
      </w:pPr>
      <w:rPr>
        <w:rFonts w:ascii="Arial" w:hAnsi="Arial" w:hint="default"/>
      </w:rPr>
    </w:lvl>
    <w:lvl w:ilvl="5" w:tplc="1526915A" w:tentative="1">
      <w:start w:val="1"/>
      <w:numFmt w:val="bullet"/>
      <w:lvlText w:val="•"/>
      <w:lvlJc w:val="left"/>
      <w:pPr>
        <w:tabs>
          <w:tab w:val="num" w:pos="4320"/>
        </w:tabs>
        <w:ind w:left="4320" w:hanging="360"/>
      </w:pPr>
      <w:rPr>
        <w:rFonts w:ascii="Arial" w:hAnsi="Arial" w:hint="default"/>
      </w:rPr>
    </w:lvl>
    <w:lvl w:ilvl="6" w:tplc="A0FA0434" w:tentative="1">
      <w:start w:val="1"/>
      <w:numFmt w:val="bullet"/>
      <w:lvlText w:val="•"/>
      <w:lvlJc w:val="left"/>
      <w:pPr>
        <w:tabs>
          <w:tab w:val="num" w:pos="5040"/>
        </w:tabs>
        <w:ind w:left="5040" w:hanging="360"/>
      </w:pPr>
      <w:rPr>
        <w:rFonts w:ascii="Arial" w:hAnsi="Arial" w:hint="default"/>
      </w:rPr>
    </w:lvl>
    <w:lvl w:ilvl="7" w:tplc="B94AD330" w:tentative="1">
      <w:start w:val="1"/>
      <w:numFmt w:val="bullet"/>
      <w:lvlText w:val="•"/>
      <w:lvlJc w:val="left"/>
      <w:pPr>
        <w:tabs>
          <w:tab w:val="num" w:pos="5760"/>
        </w:tabs>
        <w:ind w:left="5760" w:hanging="360"/>
      </w:pPr>
      <w:rPr>
        <w:rFonts w:ascii="Arial" w:hAnsi="Arial" w:hint="default"/>
      </w:rPr>
    </w:lvl>
    <w:lvl w:ilvl="8" w:tplc="78CA6EF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89860CC"/>
    <w:multiLevelType w:val="hybridMultilevel"/>
    <w:tmpl w:val="7DA0F612"/>
    <w:lvl w:ilvl="0" w:tplc="0409000F">
      <w:start w:val="1"/>
      <w:numFmt w:val="decimal"/>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4" w15:restartNumberingAfterBreak="0">
    <w:nsid w:val="6AAD46B9"/>
    <w:multiLevelType w:val="hybridMultilevel"/>
    <w:tmpl w:val="9D94C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CD4329"/>
    <w:multiLevelType w:val="hybridMultilevel"/>
    <w:tmpl w:val="87123066"/>
    <w:lvl w:ilvl="0" w:tplc="26B0B132">
      <w:start w:val="1"/>
      <w:numFmt w:val="bullet"/>
      <w:lvlText w:val="•"/>
      <w:lvlJc w:val="left"/>
      <w:pPr>
        <w:ind w:left="1554" w:hanging="420"/>
      </w:pPr>
      <w:rPr>
        <w:rFonts w:ascii="Arial" w:hAnsi="Arial"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58" w15:restartNumberingAfterBreak="0">
    <w:nsid w:val="71175C99"/>
    <w:multiLevelType w:val="hybridMultilevel"/>
    <w:tmpl w:val="2A28A978"/>
    <w:lvl w:ilvl="0" w:tplc="9E1E7948">
      <w:start w:val="3772"/>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721B4833"/>
    <w:multiLevelType w:val="hybridMultilevel"/>
    <w:tmpl w:val="1E867F8C"/>
    <w:lvl w:ilvl="0" w:tplc="FB160B86">
      <w:start w:val="1"/>
      <w:numFmt w:val="bullet"/>
      <w:lvlText w:val="•"/>
      <w:lvlJc w:val="left"/>
      <w:pPr>
        <w:ind w:left="520" w:hanging="420"/>
      </w:pPr>
      <w:rPr>
        <w:rFonts w:ascii="Arial" w:hAnsi="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1"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56"/>
  </w:num>
  <w:num w:numId="3">
    <w:abstractNumId w:val="62"/>
  </w:num>
  <w:num w:numId="4">
    <w:abstractNumId w:val="46"/>
  </w:num>
  <w:num w:numId="5">
    <w:abstractNumId w:val="26"/>
  </w:num>
  <w:num w:numId="6">
    <w:abstractNumId w:val="13"/>
  </w:num>
  <w:num w:numId="7">
    <w:abstractNumId w:val="55"/>
  </w:num>
  <w:num w:numId="8">
    <w:abstractNumId w:val="27"/>
  </w:num>
  <w:num w:numId="9">
    <w:abstractNumId w:val="43"/>
  </w:num>
  <w:num w:numId="10">
    <w:abstractNumId w:val="63"/>
  </w:num>
  <w:num w:numId="11">
    <w:abstractNumId w:val="37"/>
  </w:num>
  <w:num w:numId="12">
    <w:abstractNumId w:val="53"/>
  </w:num>
  <w:num w:numId="13">
    <w:abstractNumId w:val="19"/>
  </w:num>
  <w:num w:numId="14">
    <w:abstractNumId w:val="5"/>
  </w:num>
  <w:num w:numId="15">
    <w:abstractNumId w:val="29"/>
  </w:num>
  <w:num w:numId="16">
    <w:abstractNumId w:val="11"/>
  </w:num>
  <w:num w:numId="17">
    <w:abstractNumId w:val="22"/>
  </w:num>
  <w:num w:numId="18">
    <w:abstractNumId w:val="18"/>
  </w:num>
  <w:num w:numId="19">
    <w:abstractNumId w:val="30"/>
  </w:num>
  <w:num w:numId="20">
    <w:abstractNumId w:val="28"/>
  </w:num>
  <w:num w:numId="21">
    <w:abstractNumId w:val="36"/>
  </w:num>
  <w:num w:numId="22">
    <w:abstractNumId w:val="38"/>
  </w:num>
  <w:num w:numId="23">
    <w:abstractNumId w:val="16"/>
  </w:num>
  <w:num w:numId="24">
    <w:abstractNumId w:val="33"/>
  </w:num>
  <w:num w:numId="25">
    <w:abstractNumId w:val="59"/>
  </w:num>
  <w:num w:numId="26">
    <w:abstractNumId w:val="9"/>
  </w:num>
  <w:num w:numId="27">
    <w:abstractNumId w:val="23"/>
  </w:num>
  <w:num w:numId="28">
    <w:abstractNumId w:val="7"/>
  </w:num>
  <w:num w:numId="29">
    <w:abstractNumId w:val="50"/>
  </w:num>
  <w:num w:numId="30">
    <w:abstractNumId w:val="8"/>
  </w:num>
  <w:num w:numId="31">
    <w:abstractNumId w:val="10"/>
  </w:num>
  <w:num w:numId="32">
    <w:abstractNumId w:val="51"/>
  </w:num>
  <w:num w:numId="33">
    <w:abstractNumId w:val="44"/>
  </w:num>
  <w:num w:numId="34">
    <w:abstractNumId w:val="25"/>
  </w:num>
  <w:num w:numId="35">
    <w:abstractNumId w:val="17"/>
  </w:num>
  <w:num w:numId="36">
    <w:abstractNumId w:val="49"/>
  </w:num>
  <w:num w:numId="37">
    <w:abstractNumId w:val="12"/>
  </w:num>
  <w:num w:numId="38">
    <w:abstractNumId w:val="4"/>
  </w:num>
  <w:num w:numId="39">
    <w:abstractNumId w:val="40"/>
  </w:num>
  <w:num w:numId="40">
    <w:abstractNumId w:val="20"/>
  </w:num>
  <w:num w:numId="41">
    <w:abstractNumId w:val="15"/>
  </w:num>
  <w:num w:numId="42">
    <w:abstractNumId w:val="21"/>
  </w:num>
  <w:num w:numId="43">
    <w:abstractNumId w:val="35"/>
  </w:num>
  <w:num w:numId="44">
    <w:abstractNumId w:val="60"/>
  </w:num>
  <w:num w:numId="45">
    <w:abstractNumId w:val="1"/>
  </w:num>
  <w:num w:numId="46">
    <w:abstractNumId w:val="54"/>
  </w:num>
  <w:num w:numId="47">
    <w:abstractNumId w:val="3"/>
  </w:num>
  <w:num w:numId="48">
    <w:abstractNumId w:val="42"/>
  </w:num>
  <w:num w:numId="49">
    <w:abstractNumId w:val="48"/>
  </w:num>
  <w:num w:numId="50">
    <w:abstractNumId w:val="47"/>
  </w:num>
  <w:num w:numId="51">
    <w:abstractNumId w:val="57"/>
  </w:num>
  <w:num w:numId="52">
    <w:abstractNumId w:val="32"/>
  </w:num>
  <w:num w:numId="53">
    <w:abstractNumId w:val="52"/>
  </w:num>
  <w:num w:numId="54">
    <w:abstractNumId w:val="39"/>
  </w:num>
  <w:num w:numId="55">
    <w:abstractNumId w:val="14"/>
  </w:num>
  <w:num w:numId="56">
    <w:abstractNumId w:val="24"/>
  </w:num>
  <w:num w:numId="57">
    <w:abstractNumId w:val="41"/>
  </w:num>
  <w:num w:numId="58">
    <w:abstractNumId w:val="31"/>
  </w:num>
  <w:num w:numId="59">
    <w:abstractNumId w:val="61"/>
  </w:num>
  <w:num w:numId="60">
    <w:abstractNumId w:val="0"/>
  </w:num>
  <w:num w:numId="61">
    <w:abstractNumId w:val="2"/>
  </w:num>
  <w:num w:numId="62">
    <w:abstractNumId w:val="6"/>
  </w:num>
  <w:num w:numId="63">
    <w:abstractNumId w:val="58"/>
  </w:num>
  <w:num w:numId="64">
    <w:abstractNumId w:val="34"/>
  </w:num>
  <w:num w:numId="65">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35"/>
    <w:rsid w:val="0002180A"/>
    <w:rsid w:val="00021C55"/>
    <w:rsid w:val="00021DD4"/>
    <w:rsid w:val="00021F5E"/>
    <w:rsid w:val="00022D79"/>
    <w:rsid w:val="000233AC"/>
    <w:rsid w:val="00023634"/>
    <w:rsid w:val="00024030"/>
    <w:rsid w:val="00024195"/>
    <w:rsid w:val="000246F5"/>
    <w:rsid w:val="000248EA"/>
    <w:rsid w:val="0002497D"/>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0EE"/>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2B1"/>
    <w:rsid w:val="00064039"/>
    <w:rsid w:val="0006427B"/>
    <w:rsid w:val="000642D1"/>
    <w:rsid w:val="00064399"/>
    <w:rsid w:val="0006440F"/>
    <w:rsid w:val="0006480A"/>
    <w:rsid w:val="0006587F"/>
    <w:rsid w:val="00065910"/>
    <w:rsid w:val="00066EEB"/>
    <w:rsid w:val="000671FB"/>
    <w:rsid w:val="00067C96"/>
    <w:rsid w:val="00070561"/>
    <w:rsid w:val="000707AA"/>
    <w:rsid w:val="000707C2"/>
    <w:rsid w:val="00070ECC"/>
    <w:rsid w:val="00071988"/>
    <w:rsid w:val="000724BF"/>
    <w:rsid w:val="0007293B"/>
    <w:rsid w:val="00072D4D"/>
    <w:rsid w:val="000730D5"/>
    <w:rsid w:val="000737DA"/>
    <w:rsid w:val="00074CB3"/>
    <w:rsid w:val="0007532A"/>
    <w:rsid w:val="0007555F"/>
    <w:rsid w:val="00075669"/>
    <w:rsid w:val="00075FA1"/>
    <w:rsid w:val="00076671"/>
    <w:rsid w:val="000766D7"/>
    <w:rsid w:val="00076DB9"/>
    <w:rsid w:val="00077FE0"/>
    <w:rsid w:val="00080A63"/>
    <w:rsid w:val="00080DBA"/>
    <w:rsid w:val="00081BE0"/>
    <w:rsid w:val="00082C12"/>
    <w:rsid w:val="00082CE8"/>
    <w:rsid w:val="000830CF"/>
    <w:rsid w:val="0008317F"/>
    <w:rsid w:val="0008351B"/>
    <w:rsid w:val="000841A8"/>
    <w:rsid w:val="00084301"/>
    <w:rsid w:val="0008452A"/>
    <w:rsid w:val="00084BE4"/>
    <w:rsid w:val="0008544F"/>
    <w:rsid w:val="00085C24"/>
    <w:rsid w:val="00085DB7"/>
    <w:rsid w:val="0008682B"/>
    <w:rsid w:val="00090BB8"/>
    <w:rsid w:val="00091860"/>
    <w:rsid w:val="00092526"/>
    <w:rsid w:val="00092578"/>
    <w:rsid w:val="00092919"/>
    <w:rsid w:val="000929B2"/>
    <w:rsid w:val="00092D1D"/>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63"/>
    <w:rsid w:val="000B4DFB"/>
    <w:rsid w:val="000B4F42"/>
    <w:rsid w:val="000B5030"/>
    <w:rsid w:val="000B5628"/>
    <w:rsid w:val="000B5EE7"/>
    <w:rsid w:val="000B5F4D"/>
    <w:rsid w:val="000B5FC6"/>
    <w:rsid w:val="000B6667"/>
    <w:rsid w:val="000B6D3E"/>
    <w:rsid w:val="000B6D46"/>
    <w:rsid w:val="000B6D65"/>
    <w:rsid w:val="000B70EE"/>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431"/>
    <w:rsid w:val="000D6644"/>
    <w:rsid w:val="000D7224"/>
    <w:rsid w:val="000D7652"/>
    <w:rsid w:val="000D77AA"/>
    <w:rsid w:val="000E03E1"/>
    <w:rsid w:val="000E0602"/>
    <w:rsid w:val="000E0638"/>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4FBD"/>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2F1C"/>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DC3"/>
    <w:rsid w:val="00115243"/>
    <w:rsid w:val="00116046"/>
    <w:rsid w:val="001164D4"/>
    <w:rsid w:val="00116CE5"/>
    <w:rsid w:val="00116F74"/>
    <w:rsid w:val="001176B7"/>
    <w:rsid w:val="00117882"/>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13E8"/>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239C"/>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FAF"/>
    <w:rsid w:val="0016762B"/>
    <w:rsid w:val="001679C5"/>
    <w:rsid w:val="00170539"/>
    <w:rsid w:val="00170570"/>
    <w:rsid w:val="00170C0A"/>
    <w:rsid w:val="00171D36"/>
    <w:rsid w:val="00172553"/>
    <w:rsid w:val="00172AD0"/>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E4"/>
    <w:rsid w:val="00184E3B"/>
    <w:rsid w:val="0018555B"/>
    <w:rsid w:val="00185893"/>
    <w:rsid w:val="00186488"/>
    <w:rsid w:val="0018696A"/>
    <w:rsid w:val="00186A44"/>
    <w:rsid w:val="00186F6F"/>
    <w:rsid w:val="0018788E"/>
    <w:rsid w:val="00187C89"/>
    <w:rsid w:val="00187E14"/>
    <w:rsid w:val="001903B4"/>
    <w:rsid w:val="001905F3"/>
    <w:rsid w:val="00190F12"/>
    <w:rsid w:val="00191C16"/>
    <w:rsid w:val="00192293"/>
    <w:rsid w:val="0019244D"/>
    <w:rsid w:val="001925A9"/>
    <w:rsid w:val="0019262D"/>
    <w:rsid w:val="00193142"/>
    <w:rsid w:val="00193747"/>
    <w:rsid w:val="001939B5"/>
    <w:rsid w:val="00194403"/>
    <w:rsid w:val="001944F6"/>
    <w:rsid w:val="00195150"/>
    <w:rsid w:val="00195A75"/>
    <w:rsid w:val="00195B04"/>
    <w:rsid w:val="00195B0E"/>
    <w:rsid w:val="001965A4"/>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694"/>
    <w:rsid w:val="001C57BE"/>
    <w:rsid w:val="001C5DB8"/>
    <w:rsid w:val="001C61FA"/>
    <w:rsid w:val="001C670E"/>
    <w:rsid w:val="001C6E7F"/>
    <w:rsid w:val="001C70C2"/>
    <w:rsid w:val="001C7981"/>
    <w:rsid w:val="001D0015"/>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00E"/>
    <w:rsid w:val="001E31EE"/>
    <w:rsid w:val="001E4A60"/>
    <w:rsid w:val="001E4C42"/>
    <w:rsid w:val="001E57E7"/>
    <w:rsid w:val="001E584A"/>
    <w:rsid w:val="001E5D8B"/>
    <w:rsid w:val="001E6168"/>
    <w:rsid w:val="001E6246"/>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DC"/>
    <w:rsid w:val="001F7246"/>
    <w:rsid w:val="001F73FE"/>
    <w:rsid w:val="001F75E5"/>
    <w:rsid w:val="001F7661"/>
    <w:rsid w:val="001F786D"/>
    <w:rsid w:val="001F7D63"/>
    <w:rsid w:val="00200CBF"/>
    <w:rsid w:val="00200D15"/>
    <w:rsid w:val="002019FF"/>
    <w:rsid w:val="00201CA6"/>
    <w:rsid w:val="00201D28"/>
    <w:rsid w:val="002022AC"/>
    <w:rsid w:val="0020242B"/>
    <w:rsid w:val="002028FA"/>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C47"/>
    <w:rsid w:val="00261081"/>
    <w:rsid w:val="00261335"/>
    <w:rsid w:val="002623A5"/>
    <w:rsid w:val="002626BC"/>
    <w:rsid w:val="002626CB"/>
    <w:rsid w:val="00262D17"/>
    <w:rsid w:val="00262E67"/>
    <w:rsid w:val="002631A5"/>
    <w:rsid w:val="002635B5"/>
    <w:rsid w:val="00263B56"/>
    <w:rsid w:val="00263CB4"/>
    <w:rsid w:val="002647D1"/>
    <w:rsid w:val="00265201"/>
    <w:rsid w:val="002658E7"/>
    <w:rsid w:val="00265CA7"/>
    <w:rsid w:val="002662D7"/>
    <w:rsid w:val="0026639E"/>
    <w:rsid w:val="00266622"/>
    <w:rsid w:val="00267702"/>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B02CB"/>
    <w:rsid w:val="002B05C7"/>
    <w:rsid w:val="002B11FF"/>
    <w:rsid w:val="002B1C8F"/>
    <w:rsid w:val="002B1E22"/>
    <w:rsid w:val="002B1F36"/>
    <w:rsid w:val="002B27CD"/>
    <w:rsid w:val="002B2C2C"/>
    <w:rsid w:val="002B2C81"/>
    <w:rsid w:val="002B39E8"/>
    <w:rsid w:val="002B3CEA"/>
    <w:rsid w:val="002B40E0"/>
    <w:rsid w:val="002B4D6F"/>
    <w:rsid w:val="002B4F0B"/>
    <w:rsid w:val="002B5627"/>
    <w:rsid w:val="002B6395"/>
    <w:rsid w:val="002B6EBA"/>
    <w:rsid w:val="002B75CC"/>
    <w:rsid w:val="002C034B"/>
    <w:rsid w:val="002C07D7"/>
    <w:rsid w:val="002C1AC5"/>
    <w:rsid w:val="002C24C8"/>
    <w:rsid w:val="002C27CE"/>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DD"/>
    <w:rsid w:val="002D72B1"/>
    <w:rsid w:val="002D772D"/>
    <w:rsid w:val="002E0327"/>
    <w:rsid w:val="002E0C77"/>
    <w:rsid w:val="002E0DC2"/>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0F91"/>
    <w:rsid w:val="0030104E"/>
    <w:rsid w:val="00301412"/>
    <w:rsid w:val="00301EFA"/>
    <w:rsid w:val="003023C5"/>
    <w:rsid w:val="003026DE"/>
    <w:rsid w:val="00302D5C"/>
    <w:rsid w:val="00303260"/>
    <w:rsid w:val="003038CB"/>
    <w:rsid w:val="00303A90"/>
    <w:rsid w:val="00303E4F"/>
    <w:rsid w:val="00304479"/>
    <w:rsid w:val="0030450E"/>
    <w:rsid w:val="00304C8A"/>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283"/>
    <w:rsid w:val="00312D54"/>
    <w:rsid w:val="00312EF8"/>
    <w:rsid w:val="0031455F"/>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B03"/>
    <w:rsid w:val="00327EF9"/>
    <w:rsid w:val="00330243"/>
    <w:rsid w:val="003306A0"/>
    <w:rsid w:val="00330EBE"/>
    <w:rsid w:val="003316A4"/>
    <w:rsid w:val="00331FAF"/>
    <w:rsid w:val="003321A4"/>
    <w:rsid w:val="003324CA"/>
    <w:rsid w:val="00332552"/>
    <w:rsid w:val="00332DD8"/>
    <w:rsid w:val="00332E3C"/>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1F47"/>
    <w:rsid w:val="003720AD"/>
    <w:rsid w:val="0037212E"/>
    <w:rsid w:val="003721CC"/>
    <w:rsid w:val="0037279E"/>
    <w:rsid w:val="00372B4A"/>
    <w:rsid w:val="003730D2"/>
    <w:rsid w:val="00373574"/>
    <w:rsid w:val="00373C5A"/>
    <w:rsid w:val="00374520"/>
    <w:rsid w:val="00374A85"/>
    <w:rsid w:val="00374F98"/>
    <w:rsid w:val="003750D8"/>
    <w:rsid w:val="00375252"/>
    <w:rsid w:val="003752B5"/>
    <w:rsid w:val="00375A6C"/>
    <w:rsid w:val="00375BE5"/>
    <w:rsid w:val="003764A7"/>
    <w:rsid w:val="00376861"/>
    <w:rsid w:val="00376C6D"/>
    <w:rsid w:val="00377088"/>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2F8"/>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C9D"/>
    <w:rsid w:val="003B1819"/>
    <w:rsid w:val="003B22FB"/>
    <w:rsid w:val="003B27A4"/>
    <w:rsid w:val="003B2A8C"/>
    <w:rsid w:val="003B30AB"/>
    <w:rsid w:val="003B33D5"/>
    <w:rsid w:val="003B394C"/>
    <w:rsid w:val="003B3BF9"/>
    <w:rsid w:val="003B3F65"/>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439"/>
    <w:rsid w:val="003C675A"/>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8B4"/>
    <w:rsid w:val="003E3A86"/>
    <w:rsid w:val="003E40A1"/>
    <w:rsid w:val="003E45EE"/>
    <w:rsid w:val="003E4F1C"/>
    <w:rsid w:val="003E5121"/>
    <w:rsid w:val="003E5136"/>
    <w:rsid w:val="003E5627"/>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6B1F"/>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FE3"/>
    <w:rsid w:val="00425927"/>
    <w:rsid w:val="00425A60"/>
    <w:rsid w:val="0042729C"/>
    <w:rsid w:val="0042743E"/>
    <w:rsid w:val="00427CF3"/>
    <w:rsid w:val="00427FFA"/>
    <w:rsid w:val="004318AC"/>
    <w:rsid w:val="00431D17"/>
    <w:rsid w:val="00431DD6"/>
    <w:rsid w:val="0043285A"/>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337"/>
    <w:rsid w:val="00466C30"/>
    <w:rsid w:val="00466DA4"/>
    <w:rsid w:val="004672D9"/>
    <w:rsid w:val="0046778F"/>
    <w:rsid w:val="00467956"/>
    <w:rsid w:val="00470361"/>
    <w:rsid w:val="004708EA"/>
    <w:rsid w:val="00470D35"/>
    <w:rsid w:val="004719B4"/>
    <w:rsid w:val="00471B2D"/>
    <w:rsid w:val="00471DBC"/>
    <w:rsid w:val="00472250"/>
    <w:rsid w:val="004723E3"/>
    <w:rsid w:val="004729B1"/>
    <w:rsid w:val="00473355"/>
    <w:rsid w:val="00473A88"/>
    <w:rsid w:val="004744AF"/>
    <w:rsid w:val="00474729"/>
    <w:rsid w:val="00474A52"/>
    <w:rsid w:val="00475ACA"/>
    <w:rsid w:val="00477349"/>
    <w:rsid w:val="00477AFF"/>
    <w:rsid w:val="00480968"/>
    <w:rsid w:val="00480971"/>
    <w:rsid w:val="00482B06"/>
    <w:rsid w:val="00483749"/>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76A7"/>
    <w:rsid w:val="00497AFB"/>
    <w:rsid w:val="00497DF8"/>
    <w:rsid w:val="004A038E"/>
    <w:rsid w:val="004A0BCA"/>
    <w:rsid w:val="004A0C3E"/>
    <w:rsid w:val="004A187C"/>
    <w:rsid w:val="004A1A65"/>
    <w:rsid w:val="004A2035"/>
    <w:rsid w:val="004A204A"/>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7081"/>
    <w:rsid w:val="004F7290"/>
    <w:rsid w:val="004F7635"/>
    <w:rsid w:val="004F77A3"/>
    <w:rsid w:val="004F7E8A"/>
    <w:rsid w:val="004F7ED0"/>
    <w:rsid w:val="005003DF"/>
    <w:rsid w:val="005007E2"/>
    <w:rsid w:val="005009DF"/>
    <w:rsid w:val="00500BEB"/>
    <w:rsid w:val="00501D13"/>
    <w:rsid w:val="00501D2F"/>
    <w:rsid w:val="005020BC"/>
    <w:rsid w:val="005022B3"/>
    <w:rsid w:val="005029AB"/>
    <w:rsid w:val="00502ADD"/>
    <w:rsid w:val="00504F2F"/>
    <w:rsid w:val="00504F89"/>
    <w:rsid w:val="00505386"/>
    <w:rsid w:val="00505523"/>
    <w:rsid w:val="0050595F"/>
    <w:rsid w:val="005068E4"/>
    <w:rsid w:val="00506CAE"/>
    <w:rsid w:val="00507525"/>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82A"/>
    <w:rsid w:val="00527FAB"/>
    <w:rsid w:val="0053035E"/>
    <w:rsid w:val="00530E85"/>
    <w:rsid w:val="0053157B"/>
    <w:rsid w:val="005315FC"/>
    <w:rsid w:val="00532108"/>
    <w:rsid w:val="0053266F"/>
    <w:rsid w:val="00532684"/>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53F"/>
    <w:rsid w:val="00555DFB"/>
    <w:rsid w:val="005565AD"/>
    <w:rsid w:val="005567A8"/>
    <w:rsid w:val="005569AC"/>
    <w:rsid w:val="005569CC"/>
    <w:rsid w:val="005570C8"/>
    <w:rsid w:val="005576F7"/>
    <w:rsid w:val="005605C3"/>
    <w:rsid w:val="00560716"/>
    <w:rsid w:val="005607A9"/>
    <w:rsid w:val="0056188B"/>
    <w:rsid w:val="00563F76"/>
    <w:rsid w:val="005641E0"/>
    <w:rsid w:val="0056567B"/>
    <w:rsid w:val="00565866"/>
    <w:rsid w:val="005670EA"/>
    <w:rsid w:val="0056774B"/>
    <w:rsid w:val="00567D53"/>
    <w:rsid w:val="0057035D"/>
    <w:rsid w:val="00570586"/>
    <w:rsid w:val="00571259"/>
    <w:rsid w:val="005719CC"/>
    <w:rsid w:val="00572669"/>
    <w:rsid w:val="00573C9D"/>
    <w:rsid w:val="00574F66"/>
    <w:rsid w:val="00575111"/>
    <w:rsid w:val="00575CE2"/>
    <w:rsid w:val="00575ED0"/>
    <w:rsid w:val="00576050"/>
    <w:rsid w:val="00576135"/>
    <w:rsid w:val="005767FD"/>
    <w:rsid w:val="00576D83"/>
    <w:rsid w:val="00580227"/>
    <w:rsid w:val="0058025A"/>
    <w:rsid w:val="00580630"/>
    <w:rsid w:val="00580B3E"/>
    <w:rsid w:val="00580F54"/>
    <w:rsid w:val="005816AC"/>
    <w:rsid w:val="00581AEE"/>
    <w:rsid w:val="00581DE9"/>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3A"/>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744"/>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429"/>
    <w:rsid w:val="005B448B"/>
    <w:rsid w:val="005B47A0"/>
    <w:rsid w:val="005B52DD"/>
    <w:rsid w:val="005B5BC9"/>
    <w:rsid w:val="005B5BD5"/>
    <w:rsid w:val="005B5DF6"/>
    <w:rsid w:val="005B5F79"/>
    <w:rsid w:val="005B6A10"/>
    <w:rsid w:val="005B792A"/>
    <w:rsid w:val="005B7D1D"/>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6796"/>
    <w:rsid w:val="005D6CA1"/>
    <w:rsid w:val="005D7174"/>
    <w:rsid w:val="005D717C"/>
    <w:rsid w:val="005D7204"/>
    <w:rsid w:val="005D7981"/>
    <w:rsid w:val="005D7C23"/>
    <w:rsid w:val="005D7CF0"/>
    <w:rsid w:val="005E05A6"/>
    <w:rsid w:val="005E0FDE"/>
    <w:rsid w:val="005E19B4"/>
    <w:rsid w:val="005E1EE7"/>
    <w:rsid w:val="005E2459"/>
    <w:rsid w:val="005E28FE"/>
    <w:rsid w:val="005E2BEB"/>
    <w:rsid w:val="005E3A5D"/>
    <w:rsid w:val="005E3C68"/>
    <w:rsid w:val="005E3E12"/>
    <w:rsid w:val="005E4170"/>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6D76"/>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0EF9"/>
    <w:rsid w:val="006411FD"/>
    <w:rsid w:val="006415CF"/>
    <w:rsid w:val="00641659"/>
    <w:rsid w:val="00642717"/>
    <w:rsid w:val="00642938"/>
    <w:rsid w:val="00643CD3"/>
    <w:rsid w:val="00643E86"/>
    <w:rsid w:val="006445E9"/>
    <w:rsid w:val="00644669"/>
    <w:rsid w:val="006448BA"/>
    <w:rsid w:val="00644C82"/>
    <w:rsid w:val="006462BF"/>
    <w:rsid w:val="00647E80"/>
    <w:rsid w:val="006504BB"/>
    <w:rsid w:val="006505BC"/>
    <w:rsid w:val="00650E47"/>
    <w:rsid w:val="006523AD"/>
    <w:rsid w:val="006523C6"/>
    <w:rsid w:val="0065251A"/>
    <w:rsid w:val="00652BD8"/>
    <w:rsid w:val="0065356C"/>
    <w:rsid w:val="006536CB"/>
    <w:rsid w:val="00654F42"/>
    <w:rsid w:val="006551F3"/>
    <w:rsid w:val="00655A82"/>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53EC"/>
    <w:rsid w:val="006758D1"/>
    <w:rsid w:val="00675FE2"/>
    <w:rsid w:val="0067642D"/>
    <w:rsid w:val="006771D9"/>
    <w:rsid w:val="00677424"/>
    <w:rsid w:val="00677BDA"/>
    <w:rsid w:val="00677CA4"/>
    <w:rsid w:val="00680A84"/>
    <w:rsid w:val="00681675"/>
    <w:rsid w:val="00682B3D"/>
    <w:rsid w:val="00683F7E"/>
    <w:rsid w:val="006843AF"/>
    <w:rsid w:val="00685241"/>
    <w:rsid w:val="00685B3B"/>
    <w:rsid w:val="0068659A"/>
    <w:rsid w:val="00686AB1"/>
    <w:rsid w:val="00686C73"/>
    <w:rsid w:val="00687864"/>
    <w:rsid w:val="00687D99"/>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10C4"/>
    <w:rsid w:val="006E1348"/>
    <w:rsid w:val="006E1457"/>
    <w:rsid w:val="006E153F"/>
    <w:rsid w:val="006E164E"/>
    <w:rsid w:val="006E1B28"/>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3AFD"/>
    <w:rsid w:val="0072477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155D"/>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266C"/>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32"/>
    <w:rsid w:val="007846F4"/>
    <w:rsid w:val="00784824"/>
    <w:rsid w:val="007850F8"/>
    <w:rsid w:val="007860DA"/>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8B8"/>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234"/>
    <w:rsid w:val="007E0CCF"/>
    <w:rsid w:val="007E1193"/>
    <w:rsid w:val="007E1275"/>
    <w:rsid w:val="007E1592"/>
    <w:rsid w:val="007E1FCB"/>
    <w:rsid w:val="007E211F"/>
    <w:rsid w:val="007E2178"/>
    <w:rsid w:val="007E32D9"/>
    <w:rsid w:val="007E3565"/>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43E"/>
    <w:rsid w:val="008017C0"/>
    <w:rsid w:val="00801849"/>
    <w:rsid w:val="00801901"/>
    <w:rsid w:val="00801D20"/>
    <w:rsid w:val="00801D46"/>
    <w:rsid w:val="0080299D"/>
    <w:rsid w:val="0080395C"/>
    <w:rsid w:val="00803A3E"/>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116C"/>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1728"/>
    <w:rsid w:val="00861C6D"/>
    <w:rsid w:val="00862A1F"/>
    <w:rsid w:val="00862D5C"/>
    <w:rsid w:val="008632C0"/>
    <w:rsid w:val="00863514"/>
    <w:rsid w:val="00864687"/>
    <w:rsid w:val="00864A7E"/>
    <w:rsid w:val="0086585C"/>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CB5"/>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EB1"/>
    <w:rsid w:val="008C333F"/>
    <w:rsid w:val="008C4C5E"/>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469F"/>
    <w:rsid w:val="008D5537"/>
    <w:rsid w:val="008D59F7"/>
    <w:rsid w:val="008D5A2D"/>
    <w:rsid w:val="008D67AE"/>
    <w:rsid w:val="008D6BC1"/>
    <w:rsid w:val="008D7109"/>
    <w:rsid w:val="008D7BC1"/>
    <w:rsid w:val="008D7F48"/>
    <w:rsid w:val="008E0DE0"/>
    <w:rsid w:val="008E1125"/>
    <w:rsid w:val="008E1130"/>
    <w:rsid w:val="008E2080"/>
    <w:rsid w:val="008E268C"/>
    <w:rsid w:val="008E29E3"/>
    <w:rsid w:val="008E2C29"/>
    <w:rsid w:val="008E3533"/>
    <w:rsid w:val="008E35E4"/>
    <w:rsid w:val="008E3F40"/>
    <w:rsid w:val="008E435B"/>
    <w:rsid w:val="008E4875"/>
    <w:rsid w:val="008E499D"/>
    <w:rsid w:val="008E5E86"/>
    <w:rsid w:val="008E6033"/>
    <w:rsid w:val="008E742E"/>
    <w:rsid w:val="008F009E"/>
    <w:rsid w:val="008F05D8"/>
    <w:rsid w:val="008F088C"/>
    <w:rsid w:val="008F0AEB"/>
    <w:rsid w:val="008F1ACD"/>
    <w:rsid w:val="008F2101"/>
    <w:rsid w:val="008F276E"/>
    <w:rsid w:val="008F2C3E"/>
    <w:rsid w:val="008F2E34"/>
    <w:rsid w:val="008F2E41"/>
    <w:rsid w:val="008F33AA"/>
    <w:rsid w:val="008F38FD"/>
    <w:rsid w:val="008F455D"/>
    <w:rsid w:val="008F532F"/>
    <w:rsid w:val="008F5EA6"/>
    <w:rsid w:val="008F6101"/>
    <w:rsid w:val="008F6897"/>
    <w:rsid w:val="008F6C68"/>
    <w:rsid w:val="008F7218"/>
    <w:rsid w:val="008F7C28"/>
    <w:rsid w:val="008F7DC3"/>
    <w:rsid w:val="009005EE"/>
    <w:rsid w:val="00900663"/>
    <w:rsid w:val="00900ED8"/>
    <w:rsid w:val="009016CF"/>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579"/>
    <w:rsid w:val="009307BC"/>
    <w:rsid w:val="0093144C"/>
    <w:rsid w:val="009314C8"/>
    <w:rsid w:val="009314F8"/>
    <w:rsid w:val="0093196F"/>
    <w:rsid w:val="00932BA5"/>
    <w:rsid w:val="00933488"/>
    <w:rsid w:val="009339EC"/>
    <w:rsid w:val="00933B24"/>
    <w:rsid w:val="009340B4"/>
    <w:rsid w:val="0093451F"/>
    <w:rsid w:val="009346A1"/>
    <w:rsid w:val="00935285"/>
    <w:rsid w:val="009355B9"/>
    <w:rsid w:val="00935764"/>
    <w:rsid w:val="00935F7B"/>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3764"/>
    <w:rsid w:val="0094506E"/>
    <w:rsid w:val="00945B4C"/>
    <w:rsid w:val="00945D33"/>
    <w:rsid w:val="0094652F"/>
    <w:rsid w:val="00946ABF"/>
    <w:rsid w:val="00946C58"/>
    <w:rsid w:val="00946CB8"/>
    <w:rsid w:val="009470D1"/>
    <w:rsid w:val="00947CE3"/>
    <w:rsid w:val="0095057B"/>
    <w:rsid w:val="00950601"/>
    <w:rsid w:val="0095081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280"/>
    <w:rsid w:val="00967A01"/>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FE0"/>
    <w:rsid w:val="0098716E"/>
    <w:rsid w:val="009876D9"/>
    <w:rsid w:val="00987D0A"/>
    <w:rsid w:val="00990622"/>
    <w:rsid w:val="009906ED"/>
    <w:rsid w:val="00991607"/>
    <w:rsid w:val="0099182A"/>
    <w:rsid w:val="009919CC"/>
    <w:rsid w:val="00991C76"/>
    <w:rsid w:val="00992042"/>
    <w:rsid w:val="00992280"/>
    <w:rsid w:val="009923B5"/>
    <w:rsid w:val="00992913"/>
    <w:rsid w:val="0099314A"/>
    <w:rsid w:val="00993580"/>
    <w:rsid w:val="00993E0F"/>
    <w:rsid w:val="009947C5"/>
    <w:rsid w:val="00995B29"/>
    <w:rsid w:val="0099731F"/>
    <w:rsid w:val="009978E3"/>
    <w:rsid w:val="0099797E"/>
    <w:rsid w:val="009A0750"/>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4E8"/>
    <w:rsid w:val="009B4660"/>
    <w:rsid w:val="009B4B74"/>
    <w:rsid w:val="009B58CE"/>
    <w:rsid w:val="009B5CB9"/>
    <w:rsid w:val="009B5FD1"/>
    <w:rsid w:val="009B6076"/>
    <w:rsid w:val="009B6664"/>
    <w:rsid w:val="009B7262"/>
    <w:rsid w:val="009B73C3"/>
    <w:rsid w:val="009B73DC"/>
    <w:rsid w:val="009B7D34"/>
    <w:rsid w:val="009C032F"/>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0712"/>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6DE0"/>
    <w:rsid w:val="00A0728D"/>
    <w:rsid w:val="00A075F1"/>
    <w:rsid w:val="00A101DB"/>
    <w:rsid w:val="00A10771"/>
    <w:rsid w:val="00A108D2"/>
    <w:rsid w:val="00A10923"/>
    <w:rsid w:val="00A10D63"/>
    <w:rsid w:val="00A116F0"/>
    <w:rsid w:val="00A12889"/>
    <w:rsid w:val="00A130A8"/>
    <w:rsid w:val="00A13382"/>
    <w:rsid w:val="00A13939"/>
    <w:rsid w:val="00A13BDF"/>
    <w:rsid w:val="00A13D4D"/>
    <w:rsid w:val="00A14118"/>
    <w:rsid w:val="00A14143"/>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F99"/>
    <w:rsid w:val="00A310A7"/>
    <w:rsid w:val="00A31110"/>
    <w:rsid w:val="00A31F62"/>
    <w:rsid w:val="00A321A2"/>
    <w:rsid w:val="00A32644"/>
    <w:rsid w:val="00A32F85"/>
    <w:rsid w:val="00A33600"/>
    <w:rsid w:val="00A338D2"/>
    <w:rsid w:val="00A342FF"/>
    <w:rsid w:val="00A3451B"/>
    <w:rsid w:val="00A3515C"/>
    <w:rsid w:val="00A35D76"/>
    <w:rsid w:val="00A360B5"/>
    <w:rsid w:val="00A3612D"/>
    <w:rsid w:val="00A364F4"/>
    <w:rsid w:val="00A36F2C"/>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FDB"/>
    <w:rsid w:val="00A4745D"/>
    <w:rsid w:val="00A4749F"/>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23D4"/>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C1C"/>
    <w:rsid w:val="00AC1D17"/>
    <w:rsid w:val="00AC1D9E"/>
    <w:rsid w:val="00AC1EF7"/>
    <w:rsid w:val="00AC20DF"/>
    <w:rsid w:val="00AC243C"/>
    <w:rsid w:val="00AC3A81"/>
    <w:rsid w:val="00AC3E13"/>
    <w:rsid w:val="00AC40FB"/>
    <w:rsid w:val="00AC4286"/>
    <w:rsid w:val="00AC4831"/>
    <w:rsid w:val="00AC53C8"/>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2F60"/>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340"/>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C74"/>
    <w:rsid w:val="00B413BD"/>
    <w:rsid w:val="00B432A5"/>
    <w:rsid w:val="00B43B86"/>
    <w:rsid w:val="00B43F9C"/>
    <w:rsid w:val="00B440E8"/>
    <w:rsid w:val="00B446A7"/>
    <w:rsid w:val="00B45E6D"/>
    <w:rsid w:val="00B46047"/>
    <w:rsid w:val="00B47223"/>
    <w:rsid w:val="00B47227"/>
    <w:rsid w:val="00B47D05"/>
    <w:rsid w:val="00B509FF"/>
    <w:rsid w:val="00B50F51"/>
    <w:rsid w:val="00B51759"/>
    <w:rsid w:val="00B5194E"/>
    <w:rsid w:val="00B5226E"/>
    <w:rsid w:val="00B525A2"/>
    <w:rsid w:val="00B529C2"/>
    <w:rsid w:val="00B53267"/>
    <w:rsid w:val="00B53AE9"/>
    <w:rsid w:val="00B53DBF"/>
    <w:rsid w:val="00B5471A"/>
    <w:rsid w:val="00B54954"/>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0E47"/>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1654"/>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727"/>
    <w:rsid w:val="00BD4D59"/>
    <w:rsid w:val="00BD5377"/>
    <w:rsid w:val="00BD54ED"/>
    <w:rsid w:val="00BD5737"/>
    <w:rsid w:val="00BD5AF5"/>
    <w:rsid w:val="00BD5B19"/>
    <w:rsid w:val="00BD5C2D"/>
    <w:rsid w:val="00BD6367"/>
    <w:rsid w:val="00BD75AB"/>
    <w:rsid w:val="00BD7CB0"/>
    <w:rsid w:val="00BD7D4E"/>
    <w:rsid w:val="00BE03E9"/>
    <w:rsid w:val="00BE175F"/>
    <w:rsid w:val="00BE17D8"/>
    <w:rsid w:val="00BE1A4A"/>
    <w:rsid w:val="00BE1D3B"/>
    <w:rsid w:val="00BE2082"/>
    <w:rsid w:val="00BE22CC"/>
    <w:rsid w:val="00BE22E0"/>
    <w:rsid w:val="00BE29A5"/>
    <w:rsid w:val="00BE313C"/>
    <w:rsid w:val="00BE3F08"/>
    <w:rsid w:val="00BE65AF"/>
    <w:rsid w:val="00BE7805"/>
    <w:rsid w:val="00BE7C1C"/>
    <w:rsid w:val="00BF0413"/>
    <w:rsid w:val="00BF0550"/>
    <w:rsid w:val="00BF0A47"/>
    <w:rsid w:val="00BF117A"/>
    <w:rsid w:val="00BF1311"/>
    <w:rsid w:val="00BF1E92"/>
    <w:rsid w:val="00BF207F"/>
    <w:rsid w:val="00BF24EF"/>
    <w:rsid w:val="00BF2CDC"/>
    <w:rsid w:val="00BF3A02"/>
    <w:rsid w:val="00BF4064"/>
    <w:rsid w:val="00BF40A8"/>
    <w:rsid w:val="00BF49E1"/>
    <w:rsid w:val="00BF63A6"/>
    <w:rsid w:val="00BF6454"/>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6D4"/>
    <w:rsid w:val="00C10A43"/>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17D87"/>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89"/>
    <w:rsid w:val="00CA5709"/>
    <w:rsid w:val="00CA5922"/>
    <w:rsid w:val="00CA6042"/>
    <w:rsid w:val="00CA6A11"/>
    <w:rsid w:val="00CA7486"/>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1D7"/>
    <w:rsid w:val="00CC430F"/>
    <w:rsid w:val="00CC4793"/>
    <w:rsid w:val="00CC4CC5"/>
    <w:rsid w:val="00CC63D5"/>
    <w:rsid w:val="00CC66D1"/>
    <w:rsid w:val="00CC6A47"/>
    <w:rsid w:val="00CC6E05"/>
    <w:rsid w:val="00CC6E0F"/>
    <w:rsid w:val="00CC72C8"/>
    <w:rsid w:val="00CC7B76"/>
    <w:rsid w:val="00CC7BC9"/>
    <w:rsid w:val="00CD0408"/>
    <w:rsid w:val="00CD0B68"/>
    <w:rsid w:val="00CD0C1B"/>
    <w:rsid w:val="00CD0EF0"/>
    <w:rsid w:val="00CD1232"/>
    <w:rsid w:val="00CD1D89"/>
    <w:rsid w:val="00CD2127"/>
    <w:rsid w:val="00CD2955"/>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6E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6AA2"/>
    <w:rsid w:val="00D17CAE"/>
    <w:rsid w:val="00D200D5"/>
    <w:rsid w:val="00D20290"/>
    <w:rsid w:val="00D20534"/>
    <w:rsid w:val="00D205FA"/>
    <w:rsid w:val="00D20AC1"/>
    <w:rsid w:val="00D21912"/>
    <w:rsid w:val="00D21CA2"/>
    <w:rsid w:val="00D21D17"/>
    <w:rsid w:val="00D22234"/>
    <w:rsid w:val="00D224BF"/>
    <w:rsid w:val="00D22E7A"/>
    <w:rsid w:val="00D23104"/>
    <w:rsid w:val="00D24EA2"/>
    <w:rsid w:val="00D2532D"/>
    <w:rsid w:val="00D25974"/>
    <w:rsid w:val="00D26312"/>
    <w:rsid w:val="00D26419"/>
    <w:rsid w:val="00D26B48"/>
    <w:rsid w:val="00D26BC0"/>
    <w:rsid w:val="00D273DE"/>
    <w:rsid w:val="00D274C2"/>
    <w:rsid w:val="00D278BE"/>
    <w:rsid w:val="00D3043C"/>
    <w:rsid w:val="00D30888"/>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5473"/>
    <w:rsid w:val="00D45A09"/>
    <w:rsid w:val="00D462CC"/>
    <w:rsid w:val="00D4632E"/>
    <w:rsid w:val="00D468FB"/>
    <w:rsid w:val="00D4723F"/>
    <w:rsid w:val="00D47467"/>
    <w:rsid w:val="00D47564"/>
    <w:rsid w:val="00D47D25"/>
    <w:rsid w:val="00D50269"/>
    <w:rsid w:val="00D504AD"/>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51A"/>
    <w:rsid w:val="00D67539"/>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1BFF"/>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3749"/>
    <w:rsid w:val="00DD3804"/>
    <w:rsid w:val="00DD394C"/>
    <w:rsid w:val="00DD3F58"/>
    <w:rsid w:val="00DD4841"/>
    <w:rsid w:val="00DD48D9"/>
    <w:rsid w:val="00DD4F49"/>
    <w:rsid w:val="00DD639C"/>
    <w:rsid w:val="00DD728E"/>
    <w:rsid w:val="00DD779D"/>
    <w:rsid w:val="00DD7F58"/>
    <w:rsid w:val="00DE06AD"/>
    <w:rsid w:val="00DE0857"/>
    <w:rsid w:val="00DE08D5"/>
    <w:rsid w:val="00DE0B03"/>
    <w:rsid w:val="00DE1281"/>
    <w:rsid w:val="00DE13D5"/>
    <w:rsid w:val="00DE2228"/>
    <w:rsid w:val="00DE25C9"/>
    <w:rsid w:val="00DE27E9"/>
    <w:rsid w:val="00DE2A5B"/>
    <w:rsid w:val="00DE4420"/>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24B9"/>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3F27"/>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821"/>
    <w:rsid w:val="00E44EE4"/>
    <w:rsid w:val="00E452C7"/>
    <w:rsid w:val="00E4542B"/>
    <w:rsid w:val="00E47FAB"/>
    <w:rsid w:val="00E47FC1"/>
    <w:rsid w:val="00E5024B"/>
    <w:rsid w:val="00E50868"/>
    <w:rsid w:val="00E50C8F"/>
    <w:rsid w:val="00E50CF3"/>
    <w:rsid w:val="00E517C8"/>
    <w:rsid w:val="00E51BC1"/>
    <w:rsid w:val="00E52A37"/>
    <w:rsid w:val="00E538DB"/>
    <w:rsid w:val="00E53C5E"/>
    <w:rsid w:val="00E55C8C"/>
    <w:rsid w:val="00E57376"/>
    <w:rsid w:val="00E5762C"/>
    <w:rsid w:val="00E57DCB"/>
    <w:rsid w:val="00E602B8"/>
    <w:rsid w:val="00E60D6D"/>
    <w:rsid w:val="00E6138F"/>
    <w:rsid w:val="00E613B0"/>
    <w:rsid w:val="00E614E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1594"/>
    <w:rsid w:val="00E71EFD"/>
    <w:rsid w:val="00E725B1"/>
    <w:rsid w:val="00E72C3C"/>
    <w:rsid w:val="00E72F41"/>
    <w:rsid w:val="00E73409"/>
    <w:rsid w:val="00E73B52"/>
    <w:rsid w:val="00E73F43"/>
    <w:rsid w:val="00E742B9"/>
    <w:rsid w:val="00E74858"/>
    <w:rsid w:val="00E74A7C"/>
    <w:rsid w:val="00E74B4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9FC"/>
    <w:rsid w:val="00E86AB0"/>
    <w:rsid w:val="00E86ABD"/>
    <w:rsid w:val="00E86AE1"/>
    <w:rsid w:val="00E8723F"/>
    <w:rsid w:val="00E876AD"/>
    <w:rsid w:val="00E87C27"/>
    <w:rsid w:val="00E87CBD"/>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6AD6"/>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B1E"/>
    <w:rsid w:val="00EB1EF4"/>
    <w:rsid w:val="00EB205E"/>
    <w:rsid w:val="00EB21F4"/>
    <w:rsid w:val="00EB334D"/>
    <w:rsid w:val="00EB33EC"/>
    <w:rsid w:val="00EB3778"/>
    <w:rsid w:val="00EB380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514"/>
    <w:rsid w:val="00ED0CC3"/>
    <w:rsid w:val="00ED0F3E"/>
    <w:rsid w:val="00ED16E4"/>
    <w:rsid w:val="00ED1D28"/>
    <w:rsid w:val="00ED1E4C"/>
    <w:rsid w:val="00ED33CC"/>
    <w:rsid w:val="00ED444D"/>
    <w:rsid w:val="00ED5874"/>
    <w:rsid w:val="00ED59E8"/>
    <w:rsid w:val="00ED5B61"/>
    <w:rsid w:val="00ED5C02"/>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9E6"/>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E8A"/>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B0"/>
    <w:rsid w:val="00F41E83"/>
    <w:rsid w:val="00F42BC0"/>
    <w:rsid w:val="00F4303D"/>
    <w:rsid w:val="00F4323C"/>
    <w:rsid w:val="00F437E7"/>
    <w:rsid w:val="00F448B3"/>
    <w:rsid w:val="00F448EE"/>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B99"/>
    <w:rsid w:val="00F734A5"/>
    <w:rsid w:val="00F739C8"/>
    <w:rsid w:val="00F73D95"/>
    <w:rsid w:val="00F74B01"/>
    <w:rsid w:val="00F74C0D"/>
    <w:rsid w:val="00F75785"/>
    <w:rsid w:val="00F75FF6"/>
    <w:rsid w:val="00F76803"/>
    <w:rsid w:val="00F7689F"/>
    <w:rsid w:val="00F76AE1"/>
    <w:rsid w:val="00F8195E"/>
    <w:rsid w:val="00F8199C"/>
    <w:rsid w:val="00F82023"/>
    <w:rsid w:val="00F82C73"/>
    <w:rsid w:val="00F82D01"/>
    <w:rsid w:val="00F8359A"/>
    <w:rsid w:val="00F8374B"/>
    <w:rsid w:val="00F83DDB"/>
    <w:rsid w:val="00F840AF"/>
    <w:rsid w:val="00F84105"/>
    <w:rsid w:val="00F843BF"/>
    <w:rsid w:val="00F84429"/>
    <w:rsid w:val="00F84499"/>
    <w:rsid w:val="00F84870"/>
    <w:rsid w:val="00F84965"/>
    <w:rsid w:val="00F84C6D"/>
    <w:rsid w:val="00F84EBE"/>
    <w:rsid w:val="00F85299"/>
    <w:rsid w:val="00F852A1"/>
    <w:rsid w:val="00F8544A"/>
    <w:rsid w:val="00F85976"/>
    <w:rsid w:val="00F859E5"/>
    <w:rsid w:val="00F85FA5"/>
    <w:rsid w:val="00F868BA"/>
    <w:rsid w:val="00F86CE6"/>
    <w:rsid w:val="00F86F42"/>
    <w:rsid w:val="00F876A0"/>
    <w:rsid w:val="00F87783"/>
    <w:rsid w:val="00F878CB"/>
    <w:rsid w:val="00F87F55"/>
    <w:rsid w:val="00F9030D"/>
    <w:rsid w:val="00F90515"/>
    <w:rsid w:val="00F90B1A"/>
    <w:rsid w:val="00F90C0B"/>
    <w:rsid w:val="00F90C29"/>
    <w:rsid w:val="00F90DDC"/>
    <w:rsid w:val="00F9116B"/>
    <w:rsid w:val="00F91365"/>
    <w:rsid w:val="00F91C87"/>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60B6"/>
    <w:rsid w:val="00FA62E0"/>
    <w:rsid w:val="00FA636E"/>
    <w:rsid w:val="00FA6DB3"/>
    <w:rsid w:val="00FA7281"/>
    <w:rsid w:val="00FA765B"/>
    <w:rsid w:val="00FA7B5D"/>
    <w:rsid w:val="00FB029F"/>
    <w:rsid w:val="00FB045D"/>
    <w:rsid w:val="00FB05FF"/>
    <w:rsid w:val="00FB129C"/>
    <w:rsid w:val="00FB1922"/>
    <w:rsid w:val="00FB1A91"/>
    <w:rsid w:val="00FB1D7B"/>
    <w:rsid w:val="00FB1FB3"/>
    <w:rsid w:val="00FB2240"/>
    <w:rsid w:val="00FB241F"/>
    <w:rsid w:val="00FB2DC5"/>
    <w:rsid w:val="00FB3277"/>
    <w:rsid w:val="00FB3571"/>
    <w:rsid w:val="00FB3610"/>
    <w:rsid w:val="00FB3806"/>
    <w:rsid w:val="00FB3A04"/>
    <w:rsid w:val="00FB3A69"/>
    <w:rsid w:val="00FB4096"/>
    <w:rsid w:val="00FB4BB4"/>
    <w:rsid w:val="00FB4D09"/>
    <w:rsid w:val="00FB5558"/>
    <w:rsid w:val="00FB599D"/>
    <w:rsid w:val="00FB62C9"/>
    <w:rsid w:val="00FB6560"/>
    <w:rsid w:val="00FB6CE4"/>
    <w:rsid w:val="00FB75B5"/>
    <w:rsid w:val="00FB7E90"/>
    <w:rsid w:val="00FC04FD"/>
    <w:rsid w:val="00FC069F"/>
    <w:rsid w:val="00FC0A4E"/>
    <w:rsid w:val="00FC0E4D"/>
    <w:rsid w:val="00FC13BC"/>
    <w:rsid w:val="00FC1614"/>
    <w:rsid w:val="00FC1696"/>
    <w:rsid w:val="00FC1F7D"/>
    <w:rsid w:val="00FC2447"/>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B92"/>
    <w:rsid w:val="00FF0DAF"/>
    <w:rsid w:val="00FF1F48"/>
    <w:rsid w:val="00FF2554"/>
    <w:rsid w:val="00FF357A"/>
    <w:rsid w:val="00FF37B3"/>
    <w:rsid w:val="00FF46C1"/>
    <w:rsid w:val="00FF487F"/>
    <w:rsid w:val="00FF4BEE"/>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CE36D85B-0369-415E-9D21-AF8225BEF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qFormat/>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0">
    <w:name w:val="Char Char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0">
    <w:name w:val="Char Char Char Char Char Char"/>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文字) (文字)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b">
    <w:name w:val="(文字) (文字)3"/>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7">
    <w:name w:val="(文字) (文字)4"/>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d">
    <w:name w:val="(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
    <w:rsid w:val="00FD3C7F"/>
    <w:rPr>
      <w:lang w:val="en-GB" w:eastAsia="ja-JP" w:bidi="ar-SA"/>
    </w:rPr>
  </w:style>
  <w:style w:type="character" w:customStyle="1" w:styleId="CharChar40">
    <w:name w:val="Char Char4"/>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0">
    <w:name w:val="Char Char7"/>
    <w:semiHidden/>
    <w:rsid w:val="00FD3C7F"/>
    <w:rPr>
      <w:rFonts w:ascii="Tahoma" w:hAnsi="Tahoma" w:cs="Tahoma" w:hint="default"/>
      <w:shd w:val="clear" w:color="auto" w:fill="000080"/>
      <w:lang w:val="en-GB" w:eastAsia="en-US"/>
    </w:rPr>
  </w:style>
  <w:style w:type="character" w:customStyle="1" w:styleId="ZchnZchn50">
    <w:name w:val="Zchn Zchn5"/>
    <w:rsid w:val="00FD3C7F"/>
    <w:rPr>
      <w:rFonts w:ascii="Courier New" w:eastAsia="Batang" w:hAnsi="Courier New" w:cs="Courier New" w:hint="default"/>
      <w:lang w:val="nb-NO" w:eastAsia="en-US" w:bidi="ar-SA"/>
    </w:rPr>
  </w:style>
  <w:style w:type="character" w:customStyle="1" w:styleId="CharChar100">
    <w:name w:val="Char Char10"/>
    <w:semiHidden/>
    <w:rsid w:val="00FD3C7F"/>
    <w:rPr>
      <w:rFonts w:ascii="Times New Roman" w:hAnsi="Times New Roman" w:cs="Times New Roman" w:hint="default"/>
      <w:lang w:val="en-GB" w:eastAsia="en-US"/>
    </w:rPr>
  </w:style>
  <w:style w:type="character" w:customStyle="1" w:styleId="CharChar90">
    <w:name w:val="Char Char9"/>
    <w:semiHidden/>
    <w:rsid w:val="00FD3C7F"/>
    <w:rPr>
      <w:rFonts w:ascii="Tahoma" w:hAnsi="Tahoma" w:cs="Tahoma" w:hint="default"/>
      <w:sz w:val="16"/>
      <w:szCs w:val="16"/>
      <w:lang w:val="en-GB" w:eastAsia="en-US"/>
    </w:rPr>
  </w:style>
  <w:style w:type="character" w:customStyle="1" w:styleId="CharChar80">
    <w:name w:val="Char Char8"/>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8">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e">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Bullet-3">
    <w:name w:val="Bullet-3"/>
    <w:basedOn w:val="a"/>
    <w:qFormat/>
    <w:rsid w:val="00CF06EA"/>
    <w:pPr>
      <w:numPr>
        <w:ilvl w:val="2"/>
        <w:numId w:val="65"/>
      </w:numPr>
      <w:spacing w:after="0"/>
      <w:jc w:val="both"/>
    </w:pPr>
    <w:rPr>
      <w:rFonts w:ascii="Book Antiqua" w:eastAsia="Malgun Gothic" w:hAnsi="Book Antiqua"/>
    </w:rPr>
  </w:style>
  <w:style w:type="paragraph" w:customStyle="1" w:styleId="bulletlevel1">
    <w:name w:val="bullet level 1"/>
    <w:basedOn w:val="Bullet-3"/>
    <w:qFormat/>
    <w:rsid w:val="00CF06EA"/>
    <w:pPr>
      <w:numPr>
        <w:ilvl w:val="0"/>
      </w:numPr>
    </w:pPr>
    <w:rPr>
      <w:lang w:val="en-AU"/>
    </w:rPr>
  </w:style>
  <w:style w:type="paragraph" w:customStyle="1" w:styleId="bulletlevel2">
    <w:name w:val="bullet level 2"/>
    <w:basedOn w:val="Bullet-3"/>
    <w:qFormat/>
    <w:rsid w:val="00CF06EA"/>
    <w:pPr>
      <w:numPr>
        <w:ilvl w:val="1"/>
      </w:numPr>
    </w:pPr>
    <w:rPr>
      <w:lang w:val="en-AU"/>
    </w:rPr>
  </w:style>
  <w:style w:type="paragraph" w:customStyle="1" w:styleId="bulletlevel4">
    <w:name w:val="bullet level 4"/>
    <w:basedOn w:val="Bullet-3"/>
    <w:qFormat/>
    <w:rsid w:val="00CF06EA"/>
    <w:pPr>
      <w:numPr>
        <w:ilvl w:val="3"/>
      </w:numPr>
      <w:ind w:left="1877" w:hanging="403"/>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1.bin"/><Relationship Id="rId21" Type="http://schemas.openxmlformats.org/officeDocument/2006/relationships/oleObject" Target="embeddings/oleObject8.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15.wmf"/><Relationship Id="rId50" Type="http://schemas.openxmlformats.org/officeDocument/2006/relationships/oleObject" Target="embeddings/oleObject29.bin"/><Relationship Id="rId55" Type="http://schemas.openxmlformats.org/officeDocument/2006/relationships/oleObject" Target="embeddings/oleObject34.bin"/><Relationship Id="rId63" Type="http://schemas.openxmlformats.org/officeDocument/2006/relationships/oleObject" Target="embeddings/oleObject42.bin"/><Relationship Id="rId68" Type="http://schemas.openxmlformats.org/officeDocument/2006/relationships/fontTable" Target="fontTable.xml"/><Relationship Id="rId7" Type="http://schemas.openxmlformats.org/officeDocument/2006/relationships/image" Target="media/image1.wmf"/><Relationship Id="rId71" Type="http://schemas.microsoft.com/office/2016/09/relationships/commentsIds" Target="commentsIds.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image" Target="media/image14.wmf"/><Relationship Id="rId53" Type="http://schemas.openxmlformats.org/officeDocument/2006/relationships/oleObject" Target="embeddings/oleObject32.bin"/><Relationship Id="rId58" Type="http://schemas.openxmlformats.org/officeDocument/2006/relationships/oleObject" Target="embeddings/oleObject37.bin"/><Relationship Id="rId66"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2.wmf"/><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openxmlformats.org/officeDocument/2006/relationships/oleObject" Target="embeddings/oleObject40.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oleObject" Target="embeddings/oleObject39.bin"/><Relationship Id="rId65" Type="http://schemas.openxmlformats.org/officeDocument/2006/relationships/oleObject" Target="embeddings/oleObject44.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11.wmf"/><Relationship Id="rId35" Type="http://schemas.openxmlformats.org/officeDocument/2006/relationships/oleObject" Target="embeddings/oleObject18.bin"/><Relationship Id="rId43" Type="http://schemas.openxmlformats.org/officeDocument/2006/relationships/image" Target="media/image13.wmf"/><Relationship Id="rId48" Type="http://schemas.openxmlformats.org/officeDocument/2006/relationships/oleObject" Target="embeddings/oleObject27.bin"/><Relationship Id="rId56" Type="http://schemas.openxmlformats.org/officeDocument/2006/relationships/oleObject" Target="embeddings/oleObject35.bin"/><Relationship Id="rId64" Type="http://schemas.openxmlformats.org/officeDocument/2006/relationships/oleObject" Target="embeddings/oleObject43.bin"/><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30.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6.bin"/><Relationship Id="rId59" Type="http://schemas.openxmlformats.org/officeDocument/2006/relationships/oleObject" Target="embeddings/oleObject38.bin"/><Relationship Id="rId67" Type="http://schemas.openxmlformats.org/officeDocument/2006/relationships/footer" Target="footer2.xml"/><Relationship Id="rId20" Type="http://schemas.openxmlformats.org/officeDocument/2006/relationships/image" Target="media/image7.wmf"/><Relationship Id="rId41" Type="http://schemas.openxmlformats.org/officeDocument/2006/relationships/oleObject" Target="embeddings/oleObject23.bin"/><Relationship Id="rId54" Type="http://schemas.openxmlformats.org/officeDocument/2006/relationships/oleObject" Target="embeddings/oleObject33.bin"/><Relationship Id="rId62"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104</TotalTime>
  <Pages>1</Pages>
  <Words>887</Words>
  <Characters>5059</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NTT DOCOMO</dc:creator>
  <cp:lastModifiedBy>Ryosuke Osawa</cp:lastModifiedBy>
  <cp:revision>15</cp:revision>
  <cp:lastPrinted>2017-04-28T00:53:00Z</cp:lastPrinted>
  <dcterms:created xsi:type="dcterms:W3CDTF">2018-08-01T04:23:00Z</dcterms:created>
  <dcterms:modified xsi:type="dcterms:W3CDTF">2018-08-10T04:52:00Z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